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0" w:rsidRPr="0075006F" w:rsidRDefault="003374D3" w:rsidP="00A10564">
      <w:pPr>
        <w:spacing w:after="0"/>
        <w:rPr>
          <w:b/>
          <w:sz w:val="28"/>
        </w:rPr>
      </w:pPr>
      <w:r w:rsidRPr="0075006F">
        <w:rPr>
          <w:b/>
          <w:sz w:val="28"/>
        </w:rPr>
        <w:t xml:space="preserve">Plan for a demo plot of new restoration techniques in NATL’s </w:t>
      </w:r>
      <w:r w:rsidR="00A10564" w:rsidRPr="0075006F">
        <w:rPr>
          <w:b/>
          <w:sz w:val="28"/>
        </w:rPr>
        <w:t>pineland</w:t>
      </w:r>
    </w:p>
    <w:p w:rsidR="003374D3" w:rsidRDefault="003374D3" w:rsidP="00B05037">
      <w:pPr>
        <w:rPr>
          <w:sz w:val="24"/>
        </w:rPr>
      </w:pPr>
      <w:r>
        <w:rPr>
          <w:sz w:val="24"/>
        </w:rPr>
        <w:t>Thomas Walker</w:t>
      </w:r>
      <w:r w:rsidR="0050270D">
        <w:rPr>
          <w:sz w:val="24"/>
        </w:rPr>
        <w:t xml:space="preserve"> and Peter Frederick </w:t>
      </w:r>
      <w:r w:rsidR="002D5BB0">
        <w:rPr>
          <w:sz w:val="24"/>
        </w:rPr>
        <w:br/>
      </w:r>
      <w:r w:rsidR="00CB236A">
        <w:rPr>
          <w:sz w:val="24"/>
        </w:rPr>
        <w:t>June 2012</w:t>
      </w:r>
    </w:p>
    <w:p w:rsidR="003F415C" w:rsidRDefault="002D5BB0">
      <w:pPr>
        <w:rPr>
          <w:b/>
          <w:sz w:val="24"/>
        </w:rPr>
      </w:pPr>
      <w:r w:rsidRPr="00A10564">
        <w:rPr>
          <w:b/>
          <w:sz w:val="24"/>
        </w:rPr>
        <w:t>Executive summary</w:t>
      </w:r>
    </w:p>
    <w:p w:rsidR="00D05EA1" w:rsidRDefault="00CB236A">
      <w:pPr>
        <w:rPr>
          <w:sz w:val="24"/>
        </w:rPr>
      </w:pPr>
      <w:r>
        <w:rPr>
          <w:sz w:val="24"/>
        </w:rPr>
        <w:t xml:space="preserve">On 30 April 2012, </w:t>
      </w:r>
      <w:r w:rsidR="00D05EA1">
        <w:rPr>
          <w:sz w:val="24"/>
        </w:rPr>
        <w:t>seven</w:t>
      </w:r>
      <w:r>
        <w:rPr>
          <w:sz w:val="24"/>
        </w:rPr>
        <w:t xml:space="preserve"> persons experienced in the restoration of longleaf pine ecosystems met to </w:t>
      </w:r>
      <w:r w:rsidR="00E64EE3">
        <w:rPr>
          <w:sz w:val="24"/>
        </w:rPr>
        <w:t>view the present state</w:t>
      </w:r>
      <w:r w:rsidR="00A252FF">
        <w:rPr>
          <w:sz w:val="24"/>
        </w:rPr>
        <w:t xml:space="preserve"> of longleaf restoration at </w:t>
      </w:r>
      <w:r w:rsidR="0050270D">
        <w:rPr>
          <w:sz w:val="24"/>
        </w:rPr>
        <w:t>NATL</w:t>
      </w:r>
      <w:r w:rsidR="00A252FF">
        <w:rPr>
          <w:sz w:val="24"/>
        </w:rPr>
        <w:t xml:space="preserve"> and to </w:t>
      </w:r>
      <w:r w:rsidR="00D05EA1">
        <w:rPr>
          <w:sz w:val="24"/>
        </w:rPr>
        <w:t xml:space="preserve">plan </w:t>
      </w:r>
      <w:r w:rsidR="00E64EE3">
        <w:rPr>
          <w:sz w:val="24"/>
        </w:rPr>
        <w:t xml:space="preserve">how to use </w:t>
      </w:r>
      <w:r w:rsidR="00D05EA1">
        <w:rPr>
          <w:sz w:val="24"/>
        </w:rPr>
        <w:t xml:space="preserve">the </w:t>
      </w:r>
      <w:r w:rsidR="0050270D">
        <w:rPr>
          <w:sz w:val="24"/>
        </w:rPr>
        <w:t xml:space="preserve">restoration </w:t>
      </w:r>
      <w:r w:rsidR="00D05EA1">
        <w:rPr>
          <w:sz w:val="24"/>
        </w:rPr>
        <w:t>of a 1.2-</w:t>
      </w:r>
      <w:r>
        <w:rPr>
          <w:sz w:val="24"/>
        </w:rPr>
        <w:t>acre</w:t>
      </w:r>
      <w:r w:rsidR="00D05EA1">
        <w:rPr>
          <w:sz w:val="24"/>
        </w:rPr>
        <w:t xml:space="preserve"> </w:t>
      </w:r>
      <w:r w:rsidR="00326919">
        <w:rPr>
          <w:sz w:val="24"/>
        </w:rPr>
        <w:t>“demo plot”</w:t>
      </w:r>
      <w:r>
        <w:rPr>
          <w:sz w:val="24"/>
        </w:rPr>
        <w:t xml:space="preserve"> in NATL’s southwest corner to best academic advantage</w:t>
      </w:r>
      <w:r w:rsidR="0050270D">
        <w:rPr>
          <w:sz w:val="24"/>
        </w:rPr>
        <w:t xml:space="preserve">.  This </w:t>
      </w:r>
      <w:r w:rsidR="00326919">
        <w:rPr>
          <w:sz w:val="24"/>
        </w:rPr>
        <w:t>plo</w:t>
      </w:r>
      <w:r w:rsidR="0050270D">
        <w:rPr>
          <w:sz w:val="24"/>
        </w:rPr>
        <w:t xml:space="preserve">t </w:t>
      </w:r>
      <w:r w:rsidR="00826675">
        <w:rPr>
          <w:sz w:val="24"/>
        </w:rPr>
        <w:t>i</w:t>
      </w:r>
      <w:r w:rsidR="0050270D">
        <w:rPr>
          <w:sz w:val="24"/>
        </w:rPr>
        <w:t xml:space="preserve">s nearly devoid of </w:t>
      </w:r>
      <w:r w:rsidR="003F415C">
        <w:rPr>
          <w:sz w:val="24"/>
        </w:rPr>
        <w:t>mature</w:t>
      </w:r>
      <w:r w:rsidR="0050270D">
        <w:rPr>
          <w:sz w:val="24"/>
        </w:rPr>
        <w:t xml:space="preserve"> longleaf pine</w:t>
      </w:r>
      <w:r w:rsidR="003F415C">
        <w:rPr>
          <w:sz w:val="24"/>
        </w:rPr>
        <w:t>s</w:t>
      </w:r>
      <w:r w:rsidR="0050270D">
        <w:rPr>
          <w:sz w:val="24"/>
        </w:rPr>
        <w:t>, making burning difficult and offering minimal longleaf seed</w:t>
      </w:r>
      <w:r w:rsidR="00826675">
        <w:rPr>
          <w:sz w:val="24"/>
        </w:rPr>
        <w:t xml:space="preserve"> drop</w:t>
      </w:r>
      <w:r w:rsidR="0050270D">
        <w:rPr>
          <w:sz w:val="24"/>
        </w:rPr>
        <w:t xml:space="preserve">s.  On the </w:t>
      </w:r>
      <w:r w:rsidR="00B116B1">
        <w:rPr>
          <w:sz w:val="24"/>
        </w:rPr>
        <w:t xml:space="preserve">brighter side, the </w:t>
      </w:r>
      <w:r w:rsidR="0050270D">
        <w:rPr>
          <w:sz w:val="24"/>
        </w:rPr>
        <w:t xml:space="preserve">group </w:t>
      </w:r>
      <w:r w:rsidR="009A0834">
        <w:rPr>
          <w:sz w:val="24"/>
        </w:rPr>
        <w:t>foun</w:t>
      </w:r>
      <w:r w:rsidR="00826675">
        <w:rPr>
          <w:sz w:val="24"/>
        </w:rPr>
        <w:t xml:space="preserve">d </w:t>
      </w:r>
      <w:r w:rsidR="0050270D">
        <w:rPr>
          <w:sz w:val="24"/>
        </w:rPr>
        <w:t xml:space="preserve">that </w:t>
      </w:r>
      <w:r w:rsidR="00C63BA6">
        <w:rPr>
          <w:sz w:val="24"/>
        </w:rPr>
        <w:t xml:space="preserve">many species typical of longleaf </w:t>
      </w:r>
      <w:r w:rsidR="00826675">
        <w:rPr>
          <w:sz w:val="24"/>
        </w:rPr>
        <w:t>ecosystems</w:t>
      </w:r>
      <w:r w:rsidR="0050270D">
        <w:rPr>
          <w:sz w:val="24"/>
        </w:rPr>
        <w:t xml:space="preserve"> </w:t>
      </w:r>
      <w:r w:rsidR="00C63BA6">
        <w:rPr>
          <w:sz w:val="24"/>
        </w:rPr>
        <w:t>were still present</w:t>
      </w:r>
      <w:r w:rsidR="00B116B1">
        <w:rPr>
          <w:sz w:val="24"/>
        </w:rPr>
        <w:t xml:space="preserve">—leading to the </w:t>
      </w:r>
      <w:r w:rsidR="009A0834">
        <w:rPr>
          <w:sz w:val="24"/>
        </w:rPr>
        <w:t>conclusion</w:t>
      </w:r>
      <w:r w:rsidR="00C63BA6">
        <w:rPr>
          <w:sz w:val="24"/>
        </w:rPr>
        <w:t xml:space="preserve"> that general herbiciding followed by direct seeding should be avoided.  </w:t>
      </w:r>
      <w:r w:rsidR="00826675">
        <w:rPr>
          <w:sz w:val="24"/>
        </w:rPr>
        <w:t>R</w:t>
      </w:r>
      <w:r w:rsidR="00C63BA6">
        <w:rPr>
          <w:sz w:val="24"/>
        </w:rPr>
        <w:t>ecommended</w:t>
      </w:r>
      <w:r w:rsidR="0050270D">
        <w:rPr>
          <w:sz w:val="24"/>
        </w:rPr>
        <w:t xml:space="preserve"> </w:t>
      </w:r>
      <w:r w:rsidR="00826675">
        <w:rPr>
          <w:sz w:val="24"/>
        </w:rPr>
        <w:t>procedures included</w:t>
      </w:r>
      <w:r w:rsidR="00C63BA6">
        <w:rPr>
          <w:sz w:val="24"/>
        </w:rPr>
        <w:t xml:space="preserve"> (1) </w:t>
      </w:r>
      <w:r w:rsidR="00826675">
        <w:rPr>
          <w:sz w:val="24"/>
        </w:rPr>
        <w:t xml:space="preserve">improving botanical knowledge of this and other portions of NATL’s 13 acres of longleaf pine (2) frequent burning of </w:t>
      </w:r>
      <w:r w:rsidR="00B116B1">
        <w:rPr>
          <w:sz w:val="24"/>
        </w:rPr>
        <w:t xml:space="preserve">those </w:t>
      </w:r>
      <w:r w:rsidR="00826675">
        <w:rPr>
          <w:sz w:val="24"/>
        </w:rPr>
        <w:t xml:space="preserve">areas </w:t>
      </w:r>
      <w:r w:rsidR="00B116B1">
        <w:rPr>
          <w:sz w:val="24"/>
        </w:rPr>
        <w:t xml:space="preserve">within the </w:t>
      </w:r>
      <w:r w:rsidR="00326919">
        <w:rPr>
          <w:sz w:val="24"/>
        </w:rPr>
        <w:t>plot</w:t>
      </w:r>
      <w:r w:rsidR="00B116B1">
        <w:rPr>
          <w:sz w:val="24"/>
        </w:rPr>
        <w:t xml:space="preserve"> </w:t>
      </w:r>
      <w:r w:rsidR="00826675">
        <w:rPr>
          <w:sz w:val="24"/>
        </w:rPr>
        <w:t>that will carry a fire,</w:t>
      </w:r>
      <w:r w:rsidR="00C63BA6">
        <w:rPr>
          <w:sz w:val="24"/>
        </w:rPr>
        <w:t xml:space="preserve"> (</w:t>
      </w:r>
      <w:r w:rsidR="00826675">
        <w:rPr>
          <w:sz w:val="24"/>
        </w:rPr>
        <w:t>3</w:t>
      </w:r>
      <w:r w:rsidR="00C63BA6">
        <w:rPr>
          <w:sz w:val="24"/>
        </w:rPr>
        <w:t xml:space="preserve">) </w:t>
      </w:r>
      <w:r w:rsidR="00826675">
        <w:rPr>
          <w:sz w:val="24"/>
        </w:rPr>
        <w:t>increasing burn coverage b</w:t>
      </w:r>
      <w:r w:rsidR="003F415C">
        <w:rPr>
          <w:sz w:val="24"/>
        </w:rPr>
        <w:t>y mowing and spot herbiciding</w:t>
      </w:r>
      <w:r w:rsidR="00826675">
        <w:rPr>
          <w:sz w:val="24"/>
        </w:rPr>
        <w:t xml:space="preserve"> </w:t>
      </w:r>
      <w:r w:rsidR="003F415C">
        <w:rPr>
          <w:sz w:val="24"/>
        </w:rPr>
        <w:t xml:space="preserve">the margins of </w:t>
      </w:r>
      <w:r w:rsidR="00B116B1">
        <w:rPr>
          <w:sz w:val="24"/>
        </w:rPr>
        <w:t>these burnable</w:t>
      </w:r>
      <w:r w:rsidR="00826675">
        <w:rPr>
          <w:sz w:val="24"/>
        </w:rPr>
        <w:t xml:space="preserve"> areas.  </w:t>
      </w:r>
      <w:r w:rsidR="00FD33AE">
        <w:rPr>
          <w:sz w:val="24"/>
        </w:rPr>
        <w:t>Progress</w:t>
      </w:r>
      <w:r w:rsidR="00826675">
        <w:rPr>
          <w:sz w:val="24"/>
        </w:rPr>
        <w:t xml:space="preserve"> </w:t>
      </w:r>
      <w:r w:rsidR="00FD33AE">
        <w:rPr>
          <w:sz w:val="24"/>
        </w:rPr>
        <w:t>in r</w:t>
      </w:r>
      <w:r w:rsidR="00826675">
        <w:rPr>
          <w:sz w:val="24"/>
        </w:rPr>
        <w:t>estor</w:t>
      </w:r>
      <w:r w:rsidR="00FD33AE">
        <w:rPr>
          <w:sz w:val="24"/>
        </w:rPr>
        <w:t xml:space="preserve">ing the 1.2 acres is expected to be slow.  During the initial years, treatments </w:t>
      </w:r>
      <w:r w:rsidR="003F415C">
        <w:rPr>
          <w:sz w:val="24"/>
        </w:rPr>
        <w:t xml:space="preserve">should </w:t>
      </w:r>
      <w:r w:rsidR="00FD33AE">
        <w:rPr>
          <w:sz w:val="24"/>
        </w:rPr>
        <w:t xml:space="preserve">be kept simple and applied uniformly with the </w:t>
      </w:r>
      <w:r w:rsidR="003F415C">
        <w:rPr>
          <w:sz w:val="24"/>
        </w:rPr>
        <w:t>goal</w:t>
      </w:r>
      <w:r w:rsidR="00FD33AE">
        <w:rPr>
          <w:sz w:val="24"/>
        </w:rPr>
        <w:t xml:space="preserve"> of keeping the </w:t>
      </w:r>
      <w:r w:rsidR="00B116B1">
        <w:rPr>
          <w:sz w:val="24"/>
        </w:rPr>
        <w:t xml:space="preserve">target </w:t>
      </w:r>
      <w:r w:rsidR="00FD33AE">
        <w:rPr>
          <w:sz w:val="24"/>
        </w:rPr>
        <w:t xml:space="preserve">tract and </w:t>
      </w:r>
      <w:r w:rsidR="00326919">
        <w:rPr>
          <w:sz w:val="24"/>
        </w:rPr>
        <w:t>an</w:t>
      </w:r>
      <w:r w:rsidR="00FD33AE">
        <w:rPr>
          <w:sz w:val="24"/>
        </w:rPr>
        <w:t xml:space="preserve"> </w:t>
      </w:r>
      <w:r w:rsidR="00B116B1">
        <w:rPr>
          <w:sz w:val="24"/>
        </w:rPr>
        <w:t>adjacent tract of similar area</w:t>
      </w:r>
      <w:r w:rsidR="00FD33AE">
        <w:rPr>
          <w:sz w:val="24"/>
        </w:rPr>
        <w:t xml:space="preserve"> suitable for academic projects that demonstrate</w:t>
      </w:r>
      <w:r w:rsidR="003F415C">
        <w:rPr>
          <w:sz w:val="24"/>
        </w:rPr>
        <w:t>,</w:t>
      </w:r>
      <w:r w:rsidR="00FD33AE">
        <w:rPr>
          <w:sz w:val="24"/>
        </w:rPr>
        <w:t xml:space="preserve"> or test with replication</w:t>
      </w:r>
      <w:r w:rsidR="003F415C">
        <w:rPr>
          <w:sz w:val="24"/>
        </w:rPr>
        <w:t>,</w:t>
      </w:r>
      <w:r w:rsidR="00FD33AE">
        <w:rPr>
          <w:sz w:val="24"/>
        </w:rPr>
        <w:t xml:space="preserve"> techniques </w:t>
      </w:r>
      <w:r w:rsidR="003F415C">
        <w:rPr>
          <w:sz w:val="24"/>
        </w:rPr>
        <w:t xml:space="preserve">that might be useful to </w:t>
      </w:r>
      <w:r w:rsidR="00B116B1">
        <w:rPr>
          <w:sz w:val="24"/>
        </w:rPr>
        <w:t>those</w:t>
      </w:r>
      <w:r w:rsidR="003F415C">
        <w:rPr>
          <w:sz w:val="24"/>
        </w:rPr>
        <w:t xml:space="preserve"> attempting to restore longleaf communities o</w:t>
      </w:r>
      <w:r w:rsidR="00B116B1">
        <w:rPr>
          <w:sz w:val="24"/>
        </w:rPr>
        <w:t>f</w:t>
      </w:r>
      <w:r w:rsidR="003F415C">
        <w:rPr>
          <w:sz w:val="24"/>
        </w:rPr>
        <w:t xml:space="preserve"> 2</w:t>
      </w:r>
      <w:r w:rsidR="00326919">
        <w:rPr>
          <w:sz w:val="24"/>
        </w:rPr>
        <w:t>0</w:t>
      </w:r>
      <w:r w:rsidR="003F415C">
        <w:rPr>
          <w:sz w:val="24"/>
        </w:rPr>
        <w:t xml:space="preserve"> acres or less.</w:t>
      </w:r>
      <w:r w:rsidR="00826675">
        <w:rPr>
          <w:sz w:val="24"/>
        </w:rPr>
        <w:t xml:space="preserve"> </w:t>
      </w:r>
    </w:p>
    <w:p w:rsidR="003374D3" w:rsidRDefault="002D5BB0">
      <w:pPr>
        <w:rPr>
          <w:b/>
          <w:sz w:val="24"/>
        </w:rPr>
      </w:pPr>
      <w:r w:rsidRPr="00B568CB">
        <w:rPr>
          <w:b/>
          <w:sz w:val="24"/>
        </w:rPr>
        <w:t>Introduction</w:t>
      </w:r>
    </w:p>
    <w:p w:rsidR="0020547D" w:rsidRDefault="00F61623" w:rsidP="0020547D">
      <w:pPr>
        <w:rPr>
          <w:sz w:val="24"/>
        </w:rPr>
      </w:pPr>
      <w:r>
        <w:rPr>
          <w:sz w:val="24"/>
        </w:rPr>
        <w:t xml:space="preserve">At least </w:t>
      </w:r>
      <w:r w:rsidR="00B116B1">
        <w:rPr>
          <w:sz w:val="24"/>
        </w:rPr>
        <w:t>30</w:t>
      </w:r>
      <w:r>
        <w:rPr>
          <w:sz w:val="24"/>
        </w:rPr>
        <w:t xml:space="preserve"> of</w:t>
      </w:r>
      <w:r w:rsidR="00B116B1">
        <w:rPr>
          <w:sz w:val="24"/>
        </w:rPr>
        <w:t xml:space="preserve"> the 60 acres of </w:t>
      </w:r>
      <w:r>
        <w:rPr>
          <w:sz w:val="24"/>
        </w:rPr>
        <w:t>UF’s Natural Area Teaching Laboratory (NATL) w</w:t>
      </w:r>
      <w:r w:rsidR="00B116B1">
        <w:rPr>
          <w:sz w:val="24"/>
        </w:rPr>
        <w:t>ere</w:t>
      </w:r>
      <w:r>
        <w:rPr>
          <w:sz w:val="24"/>
        </w:rPr>
        <w:t xml:space="preserve"> once part of an extensive</w:t>
      </w:r>
      <w:r w:rsidR="0026206C">
        <w:rPr>
          <w:sz w:val="24"/>
        </w:rPr>
        <w:t>, upland</w:t>
      </w:r>
      <w:r w:rsidR="00803D5A">
        <w:rPr>
          <w:sz w:val="24"/>
        </w:rPr>
        <w:t>,</w:t>
      </w:r>
      <w:r>
        <w:rPr>
          <w:sz w:val="24"/>
        </w:rPr>
        <w:t xml:space="preserve"> l</w:t>
      </w:r>
      <w:r w:rsidR="00326919">
        <w:rPr>
          <w:sz w:val="24"/>
        </w:rPr>
        <w:t>ongleaf-</w:t>
      </w:r>
      <w:r>
        <w:rPr>
          <w:sz w:val="24"/>
        </w:rPr>
        <w:t xml:space="preserve">pine ecosystem.  </w:t>
      </w:r>
      <w:r w:rsidR="00B116B1">
        <w:rPr>
          <w:sz w:val="24"/>
        </w:rPr>
        <w:t>Efforts</w:t>
      </w:r>
      <w:r>
        <w:rPr>
          <w:sz w:val="24"/>
        </w:rPr>
        <w:t xml:space="preserve"> to restore 13 acres that were </w:t>
      </w:r>
      <w:r w:rsidR="003351FE">
        <w:rPr>
          <w:sz w:val="24"/>
        </w:rPr>
        <w:t xml:space="preserve">among the </w:t>
      </w:r>
      <w:r>
        <w:rPr>
          <w:sz w:val="24"/>
        </w:rPr>
        <w:t xml:space="preserve">least degraded began in </w:t>
      </w:r>
      <w:r w:rsidR="00F52651">
        <w:rPr>
          <w:sz w:val="24"/>
        </w:rPr>
        <w:t>1995 with</w:t>
      </w:r>
      <w:r w:rsidR="00B116B1">
        <w:rPr>
          <w:sz w:val="24"/>
        </w:rPr>
        <w:t xml:space="preserve"> the</w:t>
      </w:r>
      <w:r w:rsidR="00F52651">
        <w:rPr>
          <w:sz w:val="24"/>
        </w:rPr>
        <w:t xml:space="preserve"> 4.4 acres </w:t>
      </w:r>
      <w:r w:rsidR="00B116B1">
        <w:rPr>
          <w:sz w:val="24"/>
        </w:rPr>
        <w:t xml:space="preserve">of </w:t>
      </w:r>
      <w:r w:rsidR="00F52651">
        <w:rPr>
          <w:sz w:val="24"/>
        </w:rPr>
        <w:t>Blocks A and B</w:t>
      </w:r>
      <w:r w:rsidR="00326919">
        <w:rPr>
          <w:sz w:val="24"/>
        </w:rPr>
        <w:t xml:space="preserve"> (see attached map</w:t>
      </w:r>
      <w:r w:rsidR="00B116B1">
        <w:rPr>
          <w:sz w:val="24"/>
        </w:rPr>
        <w:t>).  The</w:t>
      </w:r>
      <w:r w:rsidR="00F52651">
        <w:rPr>
          <w:sz w:val="24"/>
        </w:rPr>
        <w:t xml:space="preserve"> first controlled burn </w:t>
      </w:r>
      <w:r w:rsidR="00B116B1">
        <w:rPr>
          <w:sz w:val="24"/>
        </w:rPr>
        <w:t>of these blocks was in 1996</w:t>
      </w:r>
      <w:r w:rsidR="00803D5A">
        <w:rPr>
          <w:sz w:val="24"/>
        </w:rPr>
        <w:t>. T</w:t>
      </w:r>
      <w:r w:rsidR="00B116B1">
        <w:rPr>
          <w:sz w:val="24"/>
        </w:rPr>
        <w:t>hey</w:t>
      </w:r>
      <w:r w:rsidR="00F52651">
        <w:rPr>
          <w:sz w:val="24"/>
        </w:rPr>
        <w:t xml:space="preserve"> have been burned 10 times since then</w:t>
      </w:r>
      <w:r w:rsidR="003351FE">
        <w:rPr>
          <w:sz w:val="24"/>
        </w:rPr>
        <w:t>, with gratifying results.</w:t>
      </w:r>
      <w:r w:rsidR="00F52651">
        <w:rPr>
          <w:sz w:val="24"/>
        </w:rPr>
        <w:t xml:space="preserve">  </w:t>
      </w:r>
      <w:r w:rsidR="008C6B2A">
        <w:rPr>
          <w:sz w:val="24"/>
        </w:rPr>
        <w:t xml:space="preserve">Attempts to burn the </w:t>
      </w:r>
      <w:r w:rsidR="00B116B1">
        <w:rPr>
          <w:sz w:val="24"/>
        </w:rPr>
        <w:t xml:space="preserve">7.7 acres of Blocks C and D, </w:t>
      </w:r>
      <w:r w:rsidR="008C6B2A">
        <w:rPr>
          <w:sz w:val="24"/>
        </w:rPr>
        <w:t>beg</w:t>
      </w:r>
      <w:r w:rsidR="00B116B1">
        <w:rPr>
          <w:sz w:val="24"/>
        </w:rPr>
        <w:t>un</w:t>
      </w:r>
      <w:r w:rsidR="008C6B2A">
        <w:rPr>
          <w:sz w:val="24"/>
        </w:rPr>
        <w:t xml:space="preserve"> in 1999, </w:t>
      </w:r>
      <w:r w:rsidR="00803D5A">
        <w:rPr>
          <w:sz w:val="24"/>
        </w:rPr>
        <w:t xml:space="preserve">have </w:t>
      </w:r>
      <w:r w:rsidR="00B116B1">
        <w:rPr>
          <w:sz w:val="24"/>
        </w:rPr>
        <w:t>had poor success</w:t>
      </w:r>
      <w:r w:rsidR="005B25F3">
        <w:rPr>
          <w:sz w:val="24"/>
        </w:rPr>
        <w:t xml:space="preserve">, especially in Block D.  Coverage of burns in Block C eventually exceeded 50% in three successive years, whereas no burn attempted in </w:t>
      </w:r>
      <w:r w:rsidR="0020547D">
        <w:rPr>
          <w:sz w:val="24"/>
        </w:rPr>
        <w:t xml:space="preserve">Block D </w:t>
      </w:r>
      <w:r w:rsidR="005B25F3">
        <w:rPr>
          <w:sz w:val="24"/>
        </w:rPr>
        <w:t>ever reached 50% coverage</w:t>
      </w:r>
      <w:r w:rsidR="00C3466F">
        <w:rPr>
          <w:sz w:val="24"/>
        </w:rPr>
        <w:t>.</w:t>
      </w:r>
    </w:p>
    <w:p w:rsidR="000173A7" w:rsidRPr="0020547D" w:rsidRDefault="0020547D" w:rsidP="0020547D">
      <w:pPr>
        <w:rPr>
          <w:sz w:val="24"/>
        </w:rPr>
      </w:pPr>
      <w:r>
        <w:rPr>
          <w:sz w:val="24"/>
        </w:rPr>
        <w:t>With this record of fail</w:t>
      </w:r>
      <w:r w:rsidR="005B25F3">
        <w:rPr>
          <w:sz w:val="24"/>
        </w:rPr>
        <w:t>ed burns</w:t>
      </w:r>
      <w:r>
        <w:rPr>
          <w:sz w:val="24"/>
        </w:rPr>
        <w:t>, it</w:t>
      </w:r>
      <w:r w:rsidR="000173A7" w:rsidRPr="0020547D">
        <w:rPr>
          <w:sz w:val="24"/>
        </w:rPr>
        <w:t xml:space="preserve"> seemed time to reconsider the management plan for Block D</w:t>
      </w:r>
      <w:r>
        <w:rPr>
          <w:sz w:val="24"/>
        </w:rPr>
        <w:t>.  Thus Peter Frederick and Tom Walker invited seven</w:t>
      </w:r>
      <w:r w:rsidR="00A62BCE" w:rsidRPr="0020547D">
        <w:rPr>
          <w:sz w:val="24"/>
        </w:rPr>
        <w:t xml:space="preserve"> experience</w:t>
      </w:r>
      <w:r w:rsidR="00A10564" w:rsidRPr="0020547D">
        <w:rPr>
          <w:sz w:val="24"/>
        </w:rPr>
        <w:t>d</w:t>
      </w:r>
      <w:r w:rsidR="00A62BCE" w:rsidRPr="0020547D">
        <w:rPr>
          <w:sz w:val="24"/>
        </w:rPr>
        <w:t xml:space="preserve"> restorers of </w:t>
      </w:r>
      <w:r w:rsidR="000173A7" w:rsidRPr="0020547D">
        <w:rPr>
          <w:sz w:val="24"/>
        </w:rPr>
        <w:t xml:space="preserve">longleaf </w:t>
      </w:r>
      <w:r w:rsidR="00A10564" w:rsidRPr="0020547D">
        <w:rPr>
          <w:sz w:val="24"/>
        </w:rPr>
        <w:t>pineland</w:t>
      </w:r>
      <w:r w:rsidR="000173A7" w:rsidRPr="0020547D">
        <w:rPr>
          <w:sz w:val="24"/>
        </w:rPr>
        <w:t xml:space="preserve"> </w:t>
      </w:r>
      <w:r w:rsidR="00B34119">
        <w:rPr>
          <w:sz w:val="24"/>
        </w:rPr>
        <w:t>to convene</w:t>
      </w:r>
      <w:r w:rsidR="00A10564" w:rsidRPr="0020547D">
        <w:rPr>
          <w:sz w:val="24"/>
        </w:rPr>
        <w:t xml:space="preserve"> on</w:t>
      </w:r>
      <w:r w:rsidR="00A62BCE" w:rsidRPr="0020547D">
        <w:rPr>
          <w:sz w:val="24"/>
        </w:rPr>
        <w:t>site on 30 Apr 2012 to consider what should be done.  The stated purpose of the visit was to consider u</w:t>
      </w:r>
      <w:r w:rsidR="005B25F3">
        <w:rPr>
          <w:sz w:val="24"/>
        </w:rPr>
        <w:t>sing direct seeding to restore</w:t>
      </w:r>
      <w:r w:rsidR="00A62BCE" w:rsidRPr="0020547D">
        <w:rPr>
          <w:sz w:val="24"/>
        </w:rPr>
        <w:t xml:space="preserve"> longleaf-suited ground cover in the 1.2 acres (0.5 ha) at the western extreme of the block.</w:t>
      </w:r>
      <w:r w:rsidR="00F958DB" w:rsidRPr="0020547D">
        <w:rPr>
          <w:sz w:val="24"/>
        </w:rPr>
        <w:t xml:space="preserve">  Thus all those </w:t>
      </w:r>
      <w:r w:rsidR="00B34119">
        <w:rPr>
          <w:sz w:val="24"/>
        </w:rPr>
        <w:t>invited</w:t>
      </w:r>
      <w:r w:rsidR="00F958DB" w:rsidRPr="0020547D">
        <w:rPr>
          <w:sz w:val="24"/>
        </w:rPr>
        <w:t xml:space="preserve"> had some experience in that strategy of restoration.</w:t>
      </w:r>
      <w:r>
        <w:rPr>
          <w:sz w:val="24"/>
        </w:rPr>
        <w:t xml:space="preserve"> </w:t>
      </w:r>
    </w:p>
    <w:p w:rsidR="00BD2D84" w:rsidRPr="00B34119" w:rsidRDefault="00B34119" w:rsidP="005B25F3">
      <w:pPr>
        <w:rPr>
          <w:sz w:val="24"/>
        </w:rPr>
      </w:pPr>
      <w:r>
        <w:rPr>
          <w:sz w:val="24"/>
        </w:rPr>
        <w:t>T</w:t>
      </w:r>
      <w:r w:rsidR="00F958DB" w:rsidRPr="00B34119">
        <w:rPr>
          <w:sz w:val="24"/>
        </w:rPr>
        <w:t xml:space="preserve">hose </w:t>
      </w:r>
      <w:r w:rsidR="00BD2D84" w:rsidRPr="00B34119">
        <w:rPr>
          <w:sz w:val="24"/>
        </w:rPr>
        <w:t>participating in the visit were:</w:t>
      </w:r>
    </w:p>
    <w:p w:rsidR="00BD2D84" w:rsidRDefault="00BD2D84" w:rsidP="00BD2D8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Anne </w:t>
      </w:r>
      <w:proofErr w:type="spellStart"/>
      <w:r>
        <w:rPr>
          <w:sz w:val="24"/>
        </w:rPr>
        <w:t>Barkdoll</w:t>
      </w:r>
      <w:proofErr w:type="spellEnd"/>
      <w:r w:rsidR="002E57F3">
        <w:rPr>
          <w:sz w:val="24"/>
        </w:rPr>
        <w:t xml:space="preserve">—Florida </w:t>
      </w:r>
      <w:r w:rsidR="00DC7C4B">
        <w:rPr>
          <w:sz w:val="24"/>
        </w:rPr>
        <w:t>Parks and Recreation, Gainesville</w:t>
      </w:r>
    </w:p>
    <w:p w:rsidR="00BD2D84" w:rsidRDefault="00BD2D84" w:rsidP="00BD2D8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Linda Duever</w:t>
      </w:r>
      <w:r w:rsidR="0075006F">
        <w:rPr>
          <w:sz w:val="24"/>
        </w:rPr>
        <w:t>—Conway Conservation, Micanopy</w:t>
      </w:r>
    </w:p>
    <w:p w:rsidR="00BD2D84" w:rsidRDefault="00BD2D84" w:rsidP="00BD2D8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lastRenderedPageBreak/>
        <w:t>Nancy Dwyer</w:t>
      </w:r>
      <w:r w:rsidR="0075006F">
        <w:rPr>
          <w:sz w:val="24"/>
        </w:rPr>
        <w:t xml:space="preserve">—Half Moon WMA, FFWCC, Lake </w:t>
      </w:r>
      <w:proofErr w:type="spellStart"/>
      <w:r w:rsidR="0075006F">
        <w:rPr>
          <w:sz w:val="24"/>
        </w:rPr>
        <w:t>Panasoffkee</w:t>
      </w:r>
      <w:proofErr w:type="spellEnd"/>
    </w:p>
    <w:p w:rsidR="002E57F3" w:rsidRDefault="002E57F3" w:rsidP="002E57F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Peter Frederick—UF Dept. Wildlife Ecology and Conservation</w:t>
      </w:r>
    </w:p>
    <w:p w:rsidR="002E57F3" w:rsidRDefault="002E57F3" w:rsidP="002E57F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Johanna Freeman—</w:t>
      </w:r>
      <w:r w:rsidR="0075006F">
        <w:rPr>
          <w:sz w:val="24"/>
        </w:rPr>
        <w:t>FFWCC</w:t>
      </w:r>
      <w:r w:rsidR="00DC7C4B">
        <w:rPr>
          <w:sz w:val="24"/>
        </w:rPr>
        <w:t>, Lake City</w:t>
      </w:r>
    </w:p>
    <w:p w:rsidR="002E57F3" w:rsidRDefault="002E57F3" w:rsidP="002E57F3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Chris Matson</w:t>
      </w:r>
      <w:r w:rsidR="0075006F">
        <w:rPr>
          <w:sz w:val="24"/>
        </w:rPr>
        <w:t xml:space="preserve">—FFWCC, </w:t>
      </w:r>
      <w:proofErr w:type="spellStart"/>
      <w:r w:rsidR="0075006F">
        <w:rPr>
          <w:sz w:val="24"/>
        </w:rPr>
        <w:t>Frostproof</w:t>
      </w:r>
      <w:proofErr w:type="spellEnd"/>
    </w:p>
    <w:p w:rsidR="002E57F3" w:rsidRDefault="0075006F" w:rsidP="00BD2D8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Stef</w:t>
      </w:r>
      <w:r w:rsidR="002E57F3">
        <w:rPr>
          <w:sz w:val="24"/>
        </w:rPr>
        <w:t xml:space="preserve">anie </w:t>
      </w:r>
      <w:proofErr w:type="spellStart"/>
      <w:r w:rsidR="002E57F3">
        <w:rPr>
          <w:sz w:val="24"/>
        </w:rPr>
        <w:t>Nagid</w:t>
      </w:r>
      <w:proofErr w:type="spellEnd"/>
      <w:r>
        <w:rPr>
          <w:sz w:val="24"/>
        </w:rPr>
        <w:t>—</w:t>
      </w:r>
      <w:r w:rsidR="00DC7C4B">
        <w:rPr>
          <w:sz w:val="24"/>
        </w:rPr>
        <w:t xml:space="preserve">City of </w:t>
      </w:r>
      <w:r>
        <w:rPr>
          <w:sz w:val="24"/>
        </w:rPr>
        <w:t xml:space="preserve">Gainesville </w:t>
      </w:r>
      <w:r w:rsidR="00DC7C4B">
        <w:rPr>
          <w:sz w:val="24"/>
        </w:rPr>
        <w:t>Nature Operations Division</w:t>
      </w:r>
    </w:p>
    <w:p w:rsidR="002E57F3" w:rsidRDefault="0075006F" w:rsidP="00BD2D8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Kent Williges—</w:t>
      </w:r>
      <w:r w:rsidR="00DC7C4B">
        <w:rPr>
          <w:sz w:val="24"/>
        </w:rPr>
        <w:t>FFWCC, Micanopy</w:t>
      </w:r>
    </w:p>
    <w:p w:rsidR="00F958DB" w:rsidRPr="003970AF" w:rsidRDefault="002E57F3" w:rsidP="00BD2D84">
      <w:pPr>
        <w:pStyle w:val="ListParagraph"/>
        <w:numPr>
          <w:ilvl w:val="1"/>
          <w:numId w:val="8"/>
        </w:numPr>
        <w:rPr>
          <w:sz w:val="24"/>
        </w:rPr>
      </w:pPr>
      <w:r w:rsidRPr="003970AF">
        <w:rPr>
          <w:sz w:val="24"/>
        </w:rPr>
        <w:t>Tom Walker—UF NATL</w:t>
      </w:r>
    </w:p>
    <w:p w:rsidR="005B6AF8" w:rsidRPr="00B34119" w:rsidRDefault="007C4D33" w:rsidP="00B34119">
      <w:pPr>
        <w:rPr>
          <w:sz w:val="24"/>
        </w:rPr>
      </w:pPr>
      <w:r w:rsidRPr="00B34119">
        <w:rPr>
          <w:sz w:val="24"/>
        </w:rPr>
        <w:t xml:space="preserve">The rest of this document </w:t>
      </w:r>
      <w:r w:rsidR="00A10564" w:rsidRPr="00B34119">
        <w:rPr>
          <w:sz w:val="24"/>
        </w:rPr>
        <w:t>is</w:t>
      </w:r>
      <w:r w:rsidRPr="00B34119">
        <w:rPr>
          <w:sz w:val="24"/>
        </w:rPr>
        <w:t xml:space="preserve"> ordered by listing topics that were discussed </w:t>
      </w:r>
      <w:r w:rsidR="00B34119">
        <w:rPr>
          <w:sz w:val="24"/>
        </w:rPr>
        <w:t>re</w:t>
      </w:r>
      <w:r w:rsidR="00BA66BD">
        <w:rPr>
          <w:sz w:val="24"/>
        </w:rPr>
        <w:t>garding</w:t>
      </w:r>
      <w:r w:rsidR="00B34119">
        <w:rPr>
          <w:sz w:val="24"/>
        </w:rPr>
        <w:t xml:space="preserve"> the restoration of Block D and its 1.2-acre </w:t>
      </w:r>
      <w:r w:rsidR="00077062">
        <w:rPr>
          <w:sz w:val="24"/>
        </w:rPr>
        <w:t>“demo plot.”</w:t>
      </w:r>
      <w:r w:rsidRPr="00B34119">
        <w:rPr>
          <w:sz w:val="24"/>
        </w:rPr>
        <w:t xml:space="preserve">  </w:t>
      </w:r>
      <w:r w:rsidR="00A10564" w:rsidRPr="00B34119">
        <w:rPr>
          <w:sz w:val="24"/>
        </w:rPr>
        <w:t>The numbering system mak</w:t>
      </w:r>
      <w:r w:rsidR="005507F9" w:rsidRPr="00B34119">
        <w:rPr>
          <w:sz w:val="24"/>
        </w:rPr>
        <w:t>es it easy to refer to particular parts of the plan.</w:t>
      </w:r>
      <w:r w:rsidR="00B34119">
        <w:rPr>
          <w:sz w:val="24"/>
        </w:rPr>
        <w:t xml:space="preserve">  T</w:t>
      </w:r>
      <w:r w:rsidR="005B6AF8" w:rsidRPr="00B34119">
        <w:rPr>
          <w:sz w:val="24"/>
        </w:rPr>
        <w:t xml:space="preserve">he participants </w:t>
      </w:r>
      <w:r w:rsidR="00B34119">
        <w:rPr>
          <w:sz w:val="24"/>
        </w:rPr>
        <w:t>noted</w:t>
      </w:r>
      <w:r w:rsidR="005B6AF8" w:rsidRPr="00B34119">
        <w:rPr>
          <w:sz w:val="24"/>
        </w:rPr>
        <w:t xml:space="preserve"> that many of the techniques </w:t>
      </w:r>
      <w:r w:rsidR="004418F3" w:rsidRPr="00B34119">
        <w:rPr>
          <w:sz w:val="24"/>
        </w:rPr>
        <w:t xml:space="preserve">suggested </w:t>
      </w:r>
      <w:r w:rsidR="005B6AF8" w:rsidRPr="00B34119">
        <w:rPr>
          <w:sz w:val="24"/>
        </w:rPr>
        <w:t xml:space="preserve">for </w:t>
      </w:r>
      <w:r w:rsidR="00B34119">
        <w:rPr>
          <w:sz w:val="24"/>
        </w:rPr>
        <w:t>Block</w:t>
      </w:r>
      <w:r w:rsidR="005B6AF8" w:rsidRPr="00B34119">
        <w:rPr>
          <w:sz w:val="24"/>
        </w:rPr>
        <w:t xml:space="preserve"> D could be used to </w:t>
      </w:r>
      <w:r w:rsidR="00B34119">
        <w:rPr>
          <w:sz w:val="24"/>
        </w:rPr>
        <w:t>speed restoration in Blocks</w:t>
      </w:r>
      <w:r w:rsidR="005B6AF8" w:rsidRPr="00B34119">
        <w:rPr>
          <w:sz w:val="24"/>
        </w:rPr>
        <w:t xml:space="preserve"> C and E</w:t>
      </w:r>
      <w:r w:rsidR="00B34119">
        <w:rPr>
          <w:sz w:val="24"/>
        </w:rPr>
        <w:t xml:space="preserve"> as well</w:t>
      </w:r>
      <w:r w:rsidR="005B6AF8" w:rsidRPr="00B34119">
        <w:rPr>
          <w:sz w:val="24"/>
        </w:rPr>
        <w:t xml:space="preserve">.  </w:t>
      </w:r>
    </w:p>
    <w:p w:rsidR="005573A3" w:rsidRDefault="00B34119" w:rsidP="00077062">
      <w:pPr>
        <w:spacing w:after="0"/>
        <w:rPr>
          <w:b/>
          <w:sz w:val="24"/>
        </w:rPr>
      </w:pPr>
      <w:r>
        <w:rPr>
          <w:b/>
          <w:sz w:val="24"/>
        </w:rPr>
        <w:t>1</w:t>
      </w:r>
      <w:r w:rsidR="005573A3" w:rsidRPr="005573A3">
        <w:rPr>
          <w:b/>
          <w:sz w:val="24"/>
        </w:rPr>
        <w:t xml:space="preserve">) </w:t>
      </w:r>
      <w:r w:rsidR="007C434D">
        <w:rPr>
          <w:b/>
          <w:sz w:val="24"/>
        </w:rPr>
        <w:t xml:space="preserve">General </w:t>
      </w:r>
      <w:r w:rsidR="005573A3" w:rsidRPr="005573A3">
        <w:rPr>
          <w:b/>
          <w:sz w:val="24"/>
        </w:rPr>
        <w:t>Assessment</w:t>
      </w:r>
      <w:r w:rsidR="007C434D">
        <w:rPr>
          <w:b/>
          <w:sz w:val="24"/>
        </w:rPr>
        <w:t xml:space="preserve"> of current condition.</w:t>
      </w:r>
    </w:p>
    <w:p w:rsidR="0081347B" w:rsidRPr="001971AB" w:rsidRDefault="0081347B" w:rsidP="001971AB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1971AB">
        <w:rPr>
          <w:sz w:val="24"/>
        </w:rPr>
        <w:t>It was agreed tha</w:t>
      </w:r>
      <w:r w:rsidR="0003192E" w:rsidRPr="001971AB">
        <w:rPr>
          <w:sz w:val="24"/>
        </w:rPr>
        <w:t xml:space="preserve">t </w:t>
      </w:r>
      <w:r w:rsidR="005573A3" w:rsidRPr="001971AB">
        <w:rPr>
          <w:sz w:val="24"/>
        </w:rPr>
        <w:t>th</w:t>
      </w:r>
      <w:r w:rsidR="0003192E" w:rsidRPr="001971AB">
        <w:rPr>
          <w:sz w:val="24"/>
        </w:rPr>
        <w:t>e</w:t>
      </w:r>
      <w:r w:rsidR="005B6AF8" w:rsidRPr="001971AB">
        <w:rPr>
          <w:sz w:val="24"/>
        </w:rPr>
        <w:t xml:space="preserve"> </w:t>
      </w:r>
      <w:r w:rsidR="0003192E" w:rsidRPr="001971AB">
        <w:rPr>
          <w:sz w:val="24"/>
        </w:rPr>
        <w:t xml:space="preserve">demo </w:t>
      </w:r>
      <w:r w:rsidR="005B6AF8" w:rsidRPr="001971AB">
        <w:rPr>
          <w:sz w:val="24"/>
        </w:rPr>
        <w:t>area</w:t>
      </w:r>
      <w:r w:rsidR="005573A3" w:rsidRPr="001971AB">
        <w:rPr>
          <w:sz w:val="24"/>
        </w:rPr>
        <w:t xml:space="preserve"> </w:t>
      </w:r>
      <w:r w:rsidRPr="001971AB">
        <w:rPr>
          <w:sz w:val="24"/>
        </w:rPr>
        <w:t xml:space="preserve">had </w:t>
      </w:r>
      <w:r w:rsidR="0003192E" w:rsidRPr="001971AB">
        <w:rPr>
          <w:sz w:val="24"/>
        </w:rPr>
        <w:t>never been</w:t>
      </w:r>
      <w:r w:rsidR="005573A3" w:rsidRPr="001971AB">
        <w:rPr>
          <w:sz w:val="24"/>
        </w:rPr>
        <w:t xml:space="preserve"> a </w:t>
      </w:r>
      <w:r w:rsidR="00BF0A63" w:rsidRPr="001971AB">
        <w:rPr>
          <w:sz w:val="24"/>
        </w:rPr>
        <w:t xml:space="preserve">longleaf </w:t>
      </w:r>
      <w:r w:rsidR="005573A3" w:rsidRPr="001971AB">
        <w:rPr>
          <w:sz w:val="24"/>
        </w:rPr>
        <w:t xml:space="preserve">pine </w:t>
      </w:r>
      <w:proofErr w:type="spellStart"/>
      <w:r w:rsidR="005573A3" w:rsidRPr="001971AB">
        <w:rPr>
          <w:sz w:val="24"/>
        </w:rPr>
        <w:t>flatwoods</w:t>
      </w:r>
      <w:proofErr w:type="spellEnd"/>
      <w:r w:rsidR="005B6AF8" w:rsidRPr="001971AB">
        <w:rPr>
          <w:sz w:val="24"/>
        </w:rPr>
        <w:t xml:space="preserve"> </w:t>
      </w:r>
      <w:proofErr w:type="gramStart"/>
      <w:r w:rsidR="005B6AF8" w:rsidRPr="001971AB">
        <w:rPr>
          <w:sz w:val="24"/>
        </w:rPr>
        <w:t>nor</w:t>
      </w:r>
      <w:proofErr w:type="gramEnd"/>
      <w:r w:rsidR="005B6AF8" w:rsidRPr="001971AB">
        <w:rPr>
          <w:sz w:val="24"/>
        </w:rPr>
        <w:t xml:space="preserve"> a</w:t>
      </w:r>
      <w:r w:rsidR="00BF0A63" w:rsidRPr="001971AB">
        <w:rPr>
          <w:sz w:val="24"/>
        </w:rPr>
        <w:t xml:space="preserve"> typical </w:t>
      </w:r>
      <w:proofErr w:type="spellStart"/>
      <w:r w:rsidR="00BF0A63" w:rsidRPr="001971AB">
        <w:rPr>
          <w:sz w:val="24"/>
        </w:rPr>
        <w:t>sandhill</w:t>
      </w:r>
      <w:proofErr w:type="spellEnd"/>
      <w:r w:rsidR="00BF0A63" w:rsidRPr="001971AB">
        <w:rPr>
          <w:sz w:val="24"/>
        </w:rPr>
        <w:t xml:space="preserve"> longleaf </w:t>
      </w:r>
      <w:r w:rsidR="005B6AF8" w:rsidRPr="001971AB">
        <w:rPr>
          <w:sz w:val="24"/>
        </w:rPr>
        <w:t>pine community</w:t>
      </w:r>
      <w:r w:rsidR="0003192E" w:rsidRPr="001971AB">
        <w:rPr>
          <w:sz w:val="24"/>
        </w:rPr>
        <w:t xml:space="preserve">.  Its pre-Columbian state was likely closer to hammock than most upland longleaf communities </w:t>
      </w:r>
      <w:r w:rsidR="00896978">
        <w:rPr>
          <w:sz w:val="24"/>
        </w:rPr>
        <w:t xml:space="preserve">as indicated by the </w:t>
      </w:r>
      <w:r w:rsidR="0003192E" w:rsidRPr="001971AB">
        <w:rPr>
          <w:sz w:val="24"/>
        </w:rPr>
        <w:t>presence of overstory southern red oaks and mockernut hickories</w:t>
      </w:r>
      <w:r w:rsidR="004418F3">
        <w:rPr>
          <w:sz w:val="24"/>
        </w:rPr>
        <w:t>.  In</w:t>
      </w:r>
      <w:r w:rsidR="00C3466F">
        <w:rPr>
          <w:sz w:val="24"/>
        </w:rPr>
        <w:t xml:space="preserve"> the FNAI classification scheme</w:t>
      </w:r>
      <w:r w:rsidR="00B05037">
        <w:rPr>
          <w:sz w:val="24"/>
        </w:rPr>
        <w:t xml:space="preserve">, </w:t>
      </w:r>
      <w:r w:rsidR="004418F3">
        <w:rPr>
          <w:sz w:val="24"/>
        </w:rPr>
        <w:t>it would be</w:t>
      </w:r>
      <w:r w:rsidR="00B05037">
        <w:rPr>
          <w:sz w:val="24"/>
        </w:rPr>
        <w:t xml:space="preserve"> tentatively classified as “upland mixed woodland</w:t>
      </w:r>
      <w:r w:rsidR="004418F3">
        <w:rPr>
          <w:sz w:val="24"/>
        </w:rPr>
        <w:t>,</w:t>
      </w:r>
      <w:r w:rsidR="00B05037">
        <w:rPr>
          <w:sz w:val="24"/>
        </w:rPr>
        <w:t>” a transitional habitat between pinelands and hammock comp</w:t>
      </w:r>
      <w:r w:rsidR="004418F3">
        <w:rPr>
          <w:sz w:val="24"/>
        </w:rPr>
        <w:t>osed of mostly pyrogenic plants and</w:t>
      </w:r>
      <w:r w:rsidR="00B05037">
        <w:rPr>
          <w:sz w:val="24"/>
        </w:rPr>
        <w:t xml:space="preserve"> maintained by fire.  </w:t>
      </w:r>
      <w:r w:rsidR="004418F3">
        <w:rPr>
          <w:sz w:val="24"/>
        </w:rPr>
        <w:t>Future b</w:t>
      </w:r>
      <w:r w:rsidRPr="001971AB">
        <w:rPr>
          <w:sz w:val="24"/>
        </w:rPr>
        <w:t xml:space="preserve">otanical work </w:t>
      </w:r>
      <w:r w:rsidR="00C3466F">
        <w:rPr>
          <w:sz w:val="24"/>
        </w:rPr>
        <w:t>may</w:t>
      </w:r>
      <w:r w:rsidRPr="001971AB">
        <w:rPr>
          <w:sz w:val="24"/>
        </w:rPr>
        <w:t xml:space="preserve"> clarify some of the uncertainty about </w:t>
      </w:r>
      <w:r w:rsidR="00CF0F1C">
        <w:rPr>
          <w:sz w:val="24"/>
        </w:rPr>
        <w:t>the demo area’s</w:t>
      </w:r>
      <w:r w:rsidR="00CF0F1C" w:rsidRPr="001971AB">
        <w:rPr>
          <w:sz w:val="24"/>
        </w:rPr>
        <w:t xml:space="preserve"> </w:t>
      </w:r>
      <w:r w:rsidRPr="001971AB">
        <w:rPr>
          <w:sz w:val="24"/>
        </w:rPr>
        <w:t>former status.</w:t>
      </w:r>
    </w:p>
    <w:p w:rsidR="005573A3" w:rsidRDefault="00896978" w:rsidP="001971AB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The original community of </w:t>
      </w:r>
      <w:r w:rsidR="0081347B" w:rsidRPr="001971AB">
        <w:rPr>
          <w:sz w:val="24"/>
        </w:rPr>
        <w:t>Block</w:t>
      </w:r>
      <w:r w:rsidR="00BE3585" w:rsidRPr="001971AB">
        <w:rPr>
          <w:sz w:val="24"/>
        </w:rPr>
        <w:t xml:space="preserve"> D</w:t>
      </w:r>
      <w:r>
        <w:rPr>
          <w:sz w:val="24"/>
        </w:rPr>
        <w:t xml:space="preserve"> is degraded</w:t>
      </w:r>
      <w:r w:rsidR="009A1947" w:rsidRPr="001971AB">
        <w:rPr>
          <w:sz w:val="24"/>
        </w:rPr>
        <w:t xml:space="preserve"> but largely recognizable</w:t>
      </w:r>
      <w:r>
        <w:rPr>
          <w:sz w:val="24"/>
        </w:rPr>
        <w:t>,</w:t>
      </w:r>
      <w:r w:rsidR="00BE3585" w:rsidRPr="001971AB">
        <w:rPr>
          <w:sz w:val="24"/>
        </w:rPr>
        <w:t xml:space="preserve"> and many components of </w:t>
      </w:r>
      <w:r w:rsidR="005B6AF8" w:rsidRPr="001971AB">
        <w:rPr>
          <w:sz w:val="24"/>
        </w:rPr>
        <w:t xml:space="preserve">the </w:t>
      </w:r>
      <w:r w:rsidR="00BE3585" w:rsidRPr="001971AB">
        <w:rPr>
          <w:sz w:val="24"/>
        </w:rPr>
        <w:t xml:space="preserve">overstory and ground cover </w:t>
      </w:r>
      <w:r w:rsidR="005B6AF8" w:rsidRPr="001971AB">
        <w:rPr>
          <w:sz w:val="24"/>
        </w:rPr>
        <w:t>communit</w:t>
      </w:r>
      <w:r w:rsidR="00BE3585" w:rsidRPr="001971AB">
        <w:rPr>
          <w:sz w:val="24"/>
        </w:rPr>
        <w:t>ies are</w:t>
      </w:r>
      <w:r w:rsidR="005B6AF8" w:rsidRPr="001971AB">
        <w:rPr>
          <w:sz w:val="24"/>
        </w:rPr>
        <w:t xml:space="preserve"> intact</w:t>
      </w:r>
      <w:r w:rsidR="009A1947" w:rsidRPr="001971AB">
        <w:rPr>
          <w:sz w:val="24"/>
        </w:rPr>
        <w:t xml:space="preserve">.  </w:t>
      </w:r>
      <w:r w:rsidR="001971AB" w:rsidRPr="001971AB">
        <w:rPr>
          <w:sz w:val="24"/>
        </w:rPr>
        <w:t>In the early stages of restoration</w:t>
      </w:r>
      <w:r w:rsidR="009A1947" w:rsidRPr="001971AB">
        <w:rPr>
          <w:sz w:val="24"/>
        </w:rPr>
        <w:t xml:space="preserve"> overstory laurel</w:t>
      </w:r>
      <w:r w:rsidR="001971AB" w:rsidRPr="001971AB">
        <w:rPr>
          <w:sz w:val="24"/>
        </w:rPr>
        <w:t xml:space="preserve"> and</w:t>
      </w:r>
      <w:r w:rsidR="009A1947" w:rsidRPr="001971AB">
        <w:rPr>
          <w:sz w:val="24"/>
        </w:rPr>
        <w:t xml:space="preserve"> water oaks</w:t>
      </w:r>
      <w:r w:rsidR="001971AB" w:rsidRPr="001971AB">
        <w:rPr>
          <w:sz w:val="24"/>
        </w:rPr>
        <w:t xml:space="preserve"> were removed</w:t>
      </w:r>
      <w:r w:rsidR="009A1947" w:rsidRPr="001971AB">
        <w:rPr>
          <w:sz w:val="24"/>
        </w:rPr>
        <w:t xml:space="preserve">, opening up </w:t>
      </w:r>
      <w:r w:rsidR="001971AB" w:rsidRPr="001971AB">
        <w:rPr>
          <w:sz w:val="24"/>
        </w:rPr>
        <w:t xml:space="preserve">the </w:t>
      </w:r>
      <w:r>
        <w:rPr>
          <w:sz w:val="24"/>
        </w:rPr>
        <w:t xml:space="preserve">tract </w:t>
      </w:r>
      <w:r w:rsidR="009A1947" w:rsidRPr="001971AB">
        <w:rPr>
          <w:sz w:val="24"/>
        </w:rPr>
        <w:t xml:space="preserve">to light.  </w:t>
      </w:r>
      <w:r w:rsidR="001971AB" w:rsidRPr="001971AB">
        <w:rPr>
          <w:sz w:val="24"/>
        </w:rPr>
        <w:t>This resulted in a g</w:t>
      </w:r>
      <w:r w:rsidR="009A1947" w:rsidRPr="001971AB">
        <w:rPr>
          <w:sz w:val="24"/>
        </w:rPr>
        <w:t xml:space="preserve">round cover over-dominated by muscadine grape and catbrier, but many key indicator herbs and forbs </w:t>
      </w:r>
      <w:r w:rsidR="001971AB" w:rsidRPr="001971AB">
        <w:rPr>
          <w:sz w:val="24"/>
        </w:rPr>
        <w:t xml:space="preserve">are </w:t>
      </w:r>
      <w:r w:rsidR="009A1947" w:rsidRPr="001971AB">
        <w:rPr>
          <w:sz w:val="24"/>
        </w:rPr>
        <w:t xml:space="preserve">still present.  </w:t>
      </w:r>
      <w:r w:rsidR="007C434D" w:rsidRPr="001971AB">
        <w:rPr>
          <w:sz w:val="24"/>
        </w:rPr>
        <w:t xml:space="preserve">Seedling and sapling laurel and live oaks are much too common in </w:t>
      </w:r>
      <w:r>
        <w:rPr>
          <w:sz w:val="24"/>
        </w:rPr>
        <w:t xml:space="preserve">the </w:t>
      </w:r>
      <w:r w:rsidR="007C434D" w:rsidRPr="001971AB">
        <w:rPr>
          <w:sz w:val="24"/>
        </w:rPr>
        <w:t>understory and ground cover.</w:t>
      </w:r>
      <w:r w:rsidR="005B6AF8" w:rsidRPr="001971AB">
        <w:rPr>
          <w:sz w:val="24"/>
        </w:rPr>
        <w:t xml:space="preserve"> Presence of bracken fern suggests little to no soil disturbance in the history of the site. </w:t>
      </w:r>
      <w:r w:rsidR="007C434D" w:rsidRPr="001971AB">
        <w:rPr>
          <w:sz w:val="24"/>
        </w:rPr>
        <w:t xml:space="preserve">   </w:t>
      </w:r>
    </w:p>
    <w:p w:rsidR="001971AB" w:rsidRPr="001971AB" w:rsidRDefault="001971AB" w:rsidP="001971AB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General approach to restoration:  There is enough </w:t>
      </w:r>
      <w:r w:rsidR="00BA66BD">
        <w:rPr>
          <w:sz w:val="24"/>
        </w:rPr>
        <w:t xml:space="preserve">desirable </w:t>
      </w:r>
      <w:r>
        <w:rPr>
          <w:sz w:val="24"/>
        </w:rPr>
        <w:t>rare, typical</w:t>
      </w:r>
      <w:r w:rsidR="00BA66BD">
        <w:rPr>
          <w:sz w:val="24"/>
        </w:rPr>
        <w:t>,</w:t>
      </w:r>
      <w:r>
        <w:rPr>
          <w:sz w:val="24"/>
        </w:rPr>
        <w:t xml:space="preserve"> and indicator groundcover that this area should not be subjected to general herbiciding.  The approach should be to strongly discourage over-dominant species and those that do not belong, and encourage those that do.  </w:t>
      </w:r>
      <w:proofErr w:type="spellStart"/>
      <w:proofErr w:type="gram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BA66BD">
        <w:rPr>
          <w:sz w:val="24"/>
        </w:rPr>
        <w:t>should</w:t>
      </w:r>
      <w:proofErr w:type="gramEnd"/>
      <w:r w:rsidR="00BA66BD">
        <w:rPr>
          <w:sz w:val="24"/>
        </w:rPr>
        <w:t xml:space="preserve"> be done</w:t>
      </w:r>
      <w:r>
        <w:rPr>
          <w:sz w:val="24"/>
        </w:rPr>
        <w:t xml:space="preserve"> carefully, using fire, mowing</w:t>
      </w:r>
      <w:r w:rsidR="0026206C">
        <w:rPr>
          <w:sz w:val="24"/>
        </w:rPr>
        <w:t>,</w:t>
      </w:r>
      <w:r>
        <w:rPr>
          <w:sz w:val="24"/>
        </w:rPr>
        <w:t xml:space="preserve"> and spot herbiciding, moving things in a strategic, long term fashion.  In general, work </w:t>
      </w:r>
      <w:r w:rsidR="00BA66BD">
        <w:rPr>
          <w:sz w:val="24"/>
        </w:rPr>
        <w:t xml:space="preserve">should be </w:t>
      </w:r>
      <w:r>
        <w:rPr>
          <w:sz w:val="24"/>
        </w:rPr>
        <w:t xml:space="preserve">from spots that have intact ground cover towards those that do </w:t>
      </w:r>
      <w:proofErr w:type="gramStart"/>
      <w:r>
        <w:rPr>
          <w:sz w:val="24"/>
        </w:rPr>
        <w:t>not,</w:t>
      </w:r>
      <w:proofErr w:type="gramEnd"/>
      <w:r>
        <w:rPr>
          <w:sz w:val="24"/>
        </w:rPr>
        <w:t xml:space="preserve"> and from pyrogenic microhabitats outwards</w:t>
      </w:r>
      <w:r w:rsidR="00C3466F">
        <w:rPr>
          <w:sz w:val="24"/>
        </w:rPr>
        <w:t>.</w:t>
      </w:r>
      <w:r w:rsidR="003970AF">
        <w:rPr>
          <w:sz w:val="24"/>
        </w:rPr>
        <w:t xml:space="preserve">  T</w:t>
      </w:r>
      <w:r w:rsidR="00B05037">
        <w:rPr>
          <w:sz w:val="24"/>
        </w:rPr>
        <w:t>h</w:t>
      </w:r>
      <w:r w:rsidR="00C3466F">
        <w:rPr>
          <w:sz w:val="24"/>
        </w:rPr>
        <w:t>e demo plot seems an excellent site to test or demonstrate techniques suited to the restoration of small tracts of longleaf pine.</w:t>
      </w:r>
    </w:p>
    <w:p w:rsidR="0026206C" w:rsidRDefault="0026206C">
      <w:pPr>
        <w:rPr>
          <w:b/>
          <w:sz w:val="24"/>
        </w:rPr>
      </w:pPr>
      <w:r>
        <w:rPr>
          <w:b/>
          <w:sz w:val="24"/>
        </w:rPr>
        <w:br w:type="page"/>
      </w:r>
    </w:p>
    <w:p w:rsidR="00685767" w:rsidRDefault="00B34119" w:rsidP="00077062">
      <w:pPr>
        <w:tabs>
          <w:tab w:val="left" w:pos="450"/>
        </w:tabs>
        <w:spacing w:after="0"/>
        <w:rPr>
          <w:b/>
          <w:sz w:val="24"/>
        </w:rPr>
      </w:pPr>
      <w:r>
        <w:rPr>
          <w:b/>
          <w:sz w:val="24"/>
        </w:rPr>
        <w:lastRenderedPageBreak/>
        <w:t>2</w:t>
      </w:r>
      <w:r w:rsidR="00685767">
        <w:rPr>
          <w:b/>
          <w:sz w:val="24"/>
        </w:rPr>
        <w:t>) Detailed plant lists for Block D and other restoration tracts</w:t>
      </w:r>
    </w:p>
    <w:p w:rsidR="00E761F0" w:rsidRDefault="00896978" w:rsidP="00FE40AE">
      <w:pPr>
        <w:pStyle w:val="ListParagraph"/>
        <w:numPr>
          <w:ilvl w:val="0"/>
          <w:numId w:val="18"/>
        </w:numPr>
        <w:tabs>
          <w:tab w:val="left" w:pos="450"/>
        </w:tabs>
        <w:rPr>
          <w:sz w:val="24"/>
        </w:rPr>
      </w:pPr>
      <w:r>
        <w:rPr>
          <w:sz w:val="24"/>
        </w:rPr>
        <w:t>M</w:t>
      </w:r>
      <w:r w:rsidR="007C434D" w:rsidRPr="00FE40AE">
        <w:rPr>
          <w:sz w:val="24"/>
        </w:rPr>
        <w:t xml:space="preserve">uch of the ground cover </w:t>
      </w:r>
      <w:r>
        <w:rPr>
          <w:sz w:val="24"/>
        </w:rPr>
        <w:t xml:space="preserve">in Block D </w:t>
      </w:r>
      <w:r w:rsidR="007C434D" w:rsidRPr="00FE40AE">
        <w:rPr>
          <w:sz w:val="24"/>
        </w:rPr>
        <w:t xml:space="preserve">is hidden under a layer of vines, </w:t>
      </w:r>
      <w:r>
        <w:rPr>
          <w:sz w:val="24"/>
        </w:rPr>
        <w:t xml:space="preserve">but </w:t>
      </w:r>
      <w:r w:rsidR="007C434D" w:rsidRPr="00FE40AE">
        <w:rPr>
          <w:sz w:val="24"/>
        </w:rPr>
        <w:t>valuable plants and micro communities should be identified and ma</w:t>
      </w:r>
      <w:r w:rsidR="001971AB" w:rsidRPr="00FE40AE">
        <w:rPr>
          <w:sz w:val="24"/>
        </w:rPr>
        <w:t xml:space="preserve">pped as soon as possible.  </w:t>
      </w:r>
      <w:r w:rsidR="0032652F" w:rsidRPr="00FE40AE">
        <w:rPr>
          <w:sz w:val="24"/>
        </w:rPr>
        <w:t xml:space="preserve">This will </w:t>
      </w:r>
      <w:r w:rsidR="00C3466F">
        <w:rPr>
          <w:sz w:val="24"/>
        </w:rPr>
        <w:t xml:space="preserve">be best achieved by enlisting the help of one or more </w:t>
      </w:r>
      <w:r w:rsidR="0032652F" w:rsidRPr="00FE40AE">
        <w:rPr>
          <w:sz w:val="24"/>
        </w:rPr>
        <w:t xml:space="preserve">competent </w:t>
      </w:r>
      <w:r w:rsidR="00C3466F">
        <w:rPr>
          <w:sz w:val="24"/>
        </w:rPr>
        <w:t>botanists</w:t>
      </w:r>
      <w:r w:rsidR="00E761F0" w:rsidRPr="00FE40AE">
        <w:rPr>
          <w:sz w:val="24"/>
        </w:rPr>
        <w:t>.</w:t>
      </w:r>
      <w:r w:rsidR="0032652F" w:rsidRPr="00FE40AE">
        <w:rPr>
          <w:sz w:val="24"/>
        </w:rPr>
        <w:t xml:space="preserve">  Because </w:t>
      </w:r>
      <w:r w:rsidR="00E761F0" w:rsidRPr="00FE40AE">
        <w:rPr>
          <w:sz w:val="24"/>
        </w:rPr>
        <w:t>no controlled burn of Block D is s</w:t>
      </w:r>
      <w:r w:rsidR="00272805" w:rsidRPr="00FE40AE">
        <w:rPr>
          <w:sz w:val="24"/>
        </w:rPr>
        <w:t xml:space="preserve">cheduled until this winter, </w:t>
      </w:r>
      <w:r w:rsidR="00AC318E">
        <w:rPr>
          <w:sz w:val="24"/>
        </w:rPr>
        <w:t>its</w:t>
      </w:r>
      <w:r w:rsidR="00272805" w:rsidRPr="00FE40AE">
        <w:rPr>
          <w:sz w:val="24"/>
        </w:rPr>
        <w:t xml:space="preserve"> legacy forbs and grasses will remain largely</w:t>
      </w:r>
      <w:r w:rsidR="00E761F0" w:rsidRPr="00FE40AE">
        <w:rPr>
          <w:sz w:val="24"/>
        </w:rPr>
        <w:t xml:space="preserve"> </w:t>
      </w:r>
      <w:r w:rsidR="00272805" w:rsidRPr="00FE40AE">
        <w:rPr>
          <w:sz w:val="24"/>
        </w:rPr>
        <w:t xml:space="preserve">inaccessible to identification at least until late winter 2013.  </w:t>
      </w:r>
      <w:r w:rsidR="00AC318E">
        <w:rPr>
          <w:sz w:val="24"/>
        </w:rPr>
        <w:t xml:space="preserve">If </w:t>
      </w:r>
      <w:r w:rsidR="00C3466F">
        <w:rPr>
          <w:sz w:val="24"/>
        </w:rPr>
        <w:t xml:space="preserve">good botanical help </w:t>
      </w:r>
      <w:r w:rsidR="0026206C">
        <w:rPr>
          <w:sz w:val="24"/>
        </w:rPr>
        <w:t xml:space="preserve">is found </w:t>
      </w:r>
      <w:r w:rsidR="00272805" w:rsidRPr="00FE40AE">
        <w:rPr>
          <w:sz w:val="24"/>
        </w:rPr>
        <w:t>before then</w:t>
      </w:r>
      <w:r w:rsidR="00AC318E">
        <w:rPr>
          <w:sz w:val="24"/>
        </w:rPr>
        <w:t xml:space="preserve">, </w:t>
      </w:r>
      <w:r w:rsidR="0026206C">
        <w:rPr>
          <w:sz w:val="24"/>
        </w:rPr>
        <w:t>it</w:t>
      </w:r>
      <w:r w:rsidR="00272805" w:rsidRPr="00FE40AE">
        <w:rPr>
          <w:sz w:val="24"/>
        </w:rPr>
        <w:t xml:space="preserve"> can </w:t>
      </w:r>
      <w:r w:rsidR="00AC318E">
        <w:rPr>
          <w:sz w:val="24"/>
        </w:rPr>
        <w:t xml:space="preserve">initially </w:t>
      </w:r>
      <w:r w:rsidR="00272805" w:rsidRPr="00FE40AE">
        <w:rPr>
          <w:sz w:val="24"/>
        </w:rPr>
        <w:t xml:space="preserve">concentrate on identifying the grasses and forbs of the </w:t>
      </w:r>
      <w:r>
        <w:rPr>
          <w:sz w:val="24"/>
        </w:rPr>
        <w:t>block</w:t>
      </w:r>
      <w:r w:rsidR="00272805" w:rsidRPr="00FE40AE">
        <w:rPr>
          <w:sz w:val="24"/>
        </w:rPr>
        <w:t>s that are further along in restoration (</w:t>
      </w:r>
      <w:r>
        <w:rPr>
          <w:sz w:val="24"/>
        </w:rPr>
        <w:t xml:space="preserve">Blocks </w:t>
      </w:r>
      <w:r w:rsidR="00272805" w:rsidRPr="00FE40AE">
        <w:rPr>
          <w:sz w:val="24"/>
        </w:rPr>
        <w:t xml:space="preserve">A, B, and C) and </w:t>
      </w:r>
      <w:r w:rsidR="00AC318E">
        <w:rPr>
          <w:sz w:val="24"/>
        </w:rPr>
        <w:t>of</w:t>
      </w:r>
      <w:r w:rsidR="00272805" w:rsidRPr="00FE40AE">
        <w:rPr>
          <w:sz w:val="24"/>
        </w:rPr>
        <w:t xml:space="preserve"> Block E, the one-acre </w:t>
      </w:r>
      <w:r w:rsidR="00AC318E">
        <w:rPr>
          <w:sz w:val="24"/>
        </w:rPr>
        <w:t xml:space="preserve">tract </w:t>
      </w:r>
      <w:r w:rsidR="00272805" w:rsidRPr="00FE40AE">
        <w:rPr>
          <w:sz w:val="24"/>
        </w:rPr>
        <w:t>that has had much of the oak overstory removed but has yet to be burned.</w:t>
      </w:r>
      <w:r w:rsidR="00804CD8">
        <w:rPr>
          <w:sz w:val="24"/>
        </w:rPr>
        <w:t xml:space="preserve">  </w:t>
      </w:r>
      <w:bookmarkStart w:id="0" w:name="_GoBack"/>
      <w:bookmarkEnd w:id="0"/>
    </w:p>
    <w:p w:rsidR="00FE40AE" w:rsidRPr="00FE40AE" w:rsidRDefault="00AC318E" w:rsidP="00FE40AE">
      <w:pPr>
        <w:pStyle w:val="ListParagraph"/>
        <w:numPr>
          <w:ilvl w:val="0"/>
          <w:numId w:val="18"/>
        </w:numPr>
        <w:tabs>
          <w:tab w:val="left" w:pos="450"/>
        </w:tabs>
        <w:rPr>
          <w:sz w:val="24"/>
        </w:rPr>
      </w:pPr>
      <w:r>
        <w:rPr>
          <w:sz w:val="24"/>
        </w:rPr>
        <w:t>As botanical knowledge of NATL’</w:t>
      </w:r>
      <w:r w:rsidR="00896978">
        <w:rPr>
          <w:sz w:val="24"/>
        </w:rPr>
        <w:t>s longleaf pine tracts improves</w:t>
      </w:r>
      <w:r>
        <w:rPr>
          <w:sz w:val="24"/>
        </w:rPr>
        <w:t xml:space="preserve">, </w:t>
      </w:r>
      <w:r w:rsidR="00EF072B">
        <w:rPr>
          <w:sz w:val="24"/>
        </w:rPr>
        <w:t xml:space="preserve">the academic uses of the </w:t>
      </w:r>
      <w:r w:rsidR="0026206C">
        <w:rPr>
          <w:sz w:val="24"/>
        </w:rPr>
        <w:t>demo plot</w:t>
      </w:r>
      <w:r w:rsidR="00EF072B">
        <w:rPr>
          <w:sz w:val="24"/>
        </w:rPr>
        <w:t xml:space="preserve"> and the management</w:t>
      </w:r>
      <w:r w:rsidR="00B05037">
        <w:rPr>
          <w:sz w:val="24"/>
        </w:rPr>
        <w:t xml:space="preserve"> and restoration</w:t>
      </w:r>
      <w:r w:rsidR="00EF072B">
        <w:rPr>
          <w:sz w:val="24"/>
        </w:rPr>
        <w:t xml:space="preserve"> of the rest of Block D should be adjusted accordingly.</w:t>
      </w:r>
    </w:p>
    <w:p w:rsidR="00DD0E1E" w:rsidRDefault="00B34119" w:rsidP="00077062">
      <w:pPr>
        <w:spacing w:after="0"/>
        <w:rPr>
          <w:b/>
          <w:sz w:val="24"/>
        </w:rPr>
      </w:pPr>
      <w:r>
        <w:rPr>
          <w:b/>
          <w:sz w:val="24"/>
        </w:rPr>
        <w:t>3</w:t>
      </w:r>
      <w:r w:rsidR="00DD0E1E">
        <w:rPr>
          <w:b/>
          <w:sz w:val="24"/>
        </w:rPr>
        <w:t xml:space="preserve">) </w:t>
      </w:r>
      <w:r w:rsidR="00DD0E1E" w:rsidRPr="0026027E">
        <w:rPr>
          <w:b/>
          <w:sz w:val="24"/>
        </w:rPr>
        <w:t>Mowing</w:t>
      </w:r>
    </w:p>
    <w:p w:rsidR="00740E2C" w:rsidRPr="00740E2C" w:rsidRDefault="00DD0E1E" w:rsidP="00DD0E1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>Bush-hog mowing has the benefits of being available from UF PPD at no charge to NATL and of making acres at a time burnable</w:t>
      </w:r>
      <w:r w:rsidR="00804CD8">
        <w:rPr>
          <w:sz w:val="24"/>
        </w:rPr>
        <w:t xml:space="preserve"> by temporarily creating dead, dry plant material</w:t>
      </w:r>
      <w:r>
        <w:rPr>
          <w:sz w:val="24"/>
        </w:rPr>
        <w:t>.  Drawbacks are that it is not selective and may introduce unwanted plants.  Until brush is more under control in Block D, selectivity there should be</w:t>
      </w:r>
      <w:r w:rsidR="00896978">
        <w:rPr>
          <w:sz w:val="24"/>
        </w:rPr>
        <w:t xml:space="preserve"> of</w:t>
      </w:r>
      <w:r>
        <w:rPr>
          <w:sz w:val="24"/>
        </w:rPr>
        <w:t xml:space="preserve"> no concern.  As for introducing unwanted plants, PPD mowers should be safer than those brought in from off campus.  On this basis, and in hopes of getting </w:t>
      </w:r>
      <w:r w:rsidR="00740E2C">
        <w:rPr>
          <w:sz w:val="24"/>
        </w:rPr>
        <w:t xml:space="preserve">the </w:t>
      </w:r>
      <w:r>
        <w:rPr>
          <w:sz w:val="24"/>
        </w:rPr>
        <w:t xml:space="preserve">first-ever generally successful </w:t>
      </w:r>
      <w:r w:rsidR="00740E2C">
        <w:rPr>
          <w:sz w:val="24"/>
        </w:rPr>
        <w:t xml:space="preserve">controlled </w:t>
      </w:r>
      <w:r>
        <w:rPr>
          <w:sz w:val="24"/>
        </w:rPr>
        <w:t>burn of Block D</w:t>
      </w:r>
      <w:r w:rsidR="00740E2C">
        <w:rPr>
          <w:sz w:val="24"/>
        </w:rPr>
        <w:t xml:space="preserve"> in January or February 2013, it is planned to </w:t>
      </w:r>
      <w:r w:rsidR="00605D3D">
        <w:rPr>
          <w:sz w:val="24"/>
        </w:rPr>
        <w:t xml:space="preserve">have PPD </w:t>
      </w:r>
      <w:proofErr w:type="spellStart"/>
      <w:r w:rsidR="00740E2C">
        <w:rPr>
          <w:sz w:val="24"/>
        </w:rPr>
        <w:t>bushhog</w:t>
      </w:r>
      <w:proofErr w:type="spellEnd"/>
      <w:r w:rsidR="00740E2C">
        <w:rPr>
          <w:sz w:val="24"/>
        </w:rPr>
        <w:t xml:space="preserve"> the demo plot a</w:t>
      </w:r>
      <w:r w:rsidR="00896978">
        <w:rPr>
          <w:sz w:val="24"/>
        </w:rPr>
        <w:t>long with the rest of</w:t>
      </w:r>
      <w:r w:rsidR="00740E2C">
        <w:rPr>
          <w:sz w:val="24"/>
        </w:rPr>
        <w:t xml:space="preserve"> Block </w:t>
      </w:r>
      <w:r w:rsidR="00896978">
        <w:rPr>
          <w:sz w:val="24"/>
        </w:rPr>
        <w:t xml:space="preserve">D </w:t>
      </w:r>
      <w:r w:rsidR="00740E2C">
        <w:rPr>
          <w:sz w:val="24"/>
        </w:rPr>
        <w:t xml:space="preserve">in mid to late December 2012.  </w:t>
      </w:r>
    </w:p>
    <w:p w:rsidR="00DD0E1E" w:rsidRPr="00490C39" w:rsidRDefault="00740E2C" w:rsidP="00DD0E1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 xml:space="preserve">After </w:t>
      </w:r>
      <w:r w:rsidR="005404BC">
        <w:rPr>
          <w:sz w:val="24"/>
        </w:rPr>
        <w:t xml:space="preserve">one or more burns of </w:t>
      </w:r>
      <w:r>
        <w:rPr>
          <w:sz w:val="24"/>
        </w:rPr>
        <w:t>Block D</w:t>
      </w:r>
      <w:r w:rsidR="00DF6D8D">
        <w:rPr>
          <w:sz w:val="24"/>
        </w:rPr>
        <w:t xml:space="preserve"> </w:t>
      </w:r>
      <w:r w:rsidR="005404BC">
        <w:rPr>
          <w:sz w:val="24"/>
        </w:rPr>
        <w:t xml:space="preserve">achieve </w:t>
      </w:r>
      <w:proofErr w:type="gramStart"/>
      <w:r w:rsidR="005404BC">
        <w:rPr>
          <w:sz w:val="24"/>
        </w:rPr>
        <w:t>a coverage</w:t>
      </w:r>
      <w:proofErr w:type="gramEnd"/>
      <w:r w:rsidR="005404BC">
        <w:rPr>
          <w:sz w:val="24"/>
        </w:rPr>
        <w:t xml:space="preserve"> of 50%</w:t>
      </w:r>
      <w:r>
        <w:rPr>
          <w:sz w:val="24"/>
        </w:rPr>
        <w:t xml:space="preserve">, the areas of the demo plot in which </w:t>
      </w:r>
      <w:r w:rsidR="00DF6D8D">
        <w:rPr>
          <w:sz w:val="24"/>
        </w:rPr>
        <w:t xml:space="preserve">heavy machinery </w:t>
      </w:r>
      <w:r>
        <w:rPr>
          <w:sz w:val="24"/>
        </w:rPr>
        <w:t xml:space="preserve">is allowed </w:t>
      </w:r>
      <w:r w:rsidR="00DF6D8D">
        <w:rPr>
          <w:sz w:val="24"/>
        </w:rPr>
        <w:t>should</w:t>
      </w:r>
      <w:r>
        <w:rPr>
          <w:sz w:val="24"/>
        </w:rPr>
        <w:t xml:space="preserve"> be </w:t>
      </w:r>
      <w:r w:rsidR="00757B18">
        <w:rPr>
          <w:sz w:val="24"/>
        </w:rPr>
        <w:t>restricted as much as feasible</w:t>
      </w:r>
      <w:r w:rsidR="00DF6D8D">
        <w:rPr>
          <w:sz w:val="24"/>
        </w:rPr>
        <w:t xml:space="preserve"> to avoid bringing in unwanted seeds from distant sources</w:t>
      </w:r>
      <w:r w:rsidR="00757B18">
        <w:rPr>
          <w:sz w:val="24"/>
        </w:rPr>
        <w:t>.</w:t>
      </w:r>
      <w:r w:rsidR="00804CD8">
        <w:rPr>
          <w:sz w:val="24"/>
        </w:rPr>
        <w:t xml:space="preserve"> </w:t>
      </w:r>
    </w:p>
    <w:p w:rsidR="00DD0E1E" w:rsidRPr="001302BE" w:rsidRDefault="00DD0E1E" w:rsidP="00DD0E1E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sz w:val="24"/>
        </w:rPr>
        <w:t xml:space="preserve">NATL owns a </w:t>
      </w:r>
      <w:proofErr w:type="spellStart"/>
      <w:r>
        <w:rPr>
          <w:sz w:val="24"/>
        </w:rPr>
        <w:t>Kee</w:t>
      </w:r>
      <w:proofErr w:type="spellEnd"/>
      <w:r>
        <w:rPr>
          <w:sz w:val="24"/>
        </w:rPr>
        <w:t xml:space="preserve"> 24” mower with 20”-dia rear wheels, dual swivel front wheels and a 6.5 hp motor.  This self-propelled mower is used mainly to mow nature trails, but it will mow light brush easily and</w:t>
      </w:r>
      <w:r w:rsidR="00757B18">
        <w:rPr>
          <w:sz w:val="24"/>
        </w:rPr>
        <w:t xml:space="preserve">, with a strong and skilled operator, heavy brush.  </w:t>
      </w:r>
      <w:r>
        <w:rPr>
          <w:sz w:val="24"/>
        </w:rPr>
        <w:t xml:space="preserve"> </w:t>
      </w:r>
      <w:r w:rsidR="003970AF">
        <w:rPr>
          <w:sz w:val="24"/>
        </w:rPr>
        <w:t>This mower</w:t>
      </w:r>
      <w:r w:rsidR="00DF6D8D">
        <w:rPr>
          <w:sz w:val="24"/>
        </w:rPr>
        <w:t xml:space="preserve"> might be adequate to</w:t>
      </w:r>
      <w:r>
        <w:rPr>
          <w:sz w:val="24"/>
        </w:rPr>
        <w:t xml:space="preserve"> increase the size of </w:t>
      </w:r>
      <w:r w:rsidR="00757B18">
        <w:rPr>
          <w:sz w:val="24"/>
        </w:rPr>
        <w:t>pyrogenic</w:t>
      </w:r>
      <w:r>
        <w:rPr>
          <w:sz w:val="24"/>
        </w:rPr>
        <w:t>-spots</w:t>
      </w:r>
      <w:r w:rsidR="0062086F">
        <w:rPr>
          <w:sz w:val="24"/>
        </w:rPr>
        <w:t xml:space="preserve"> or to start ones in</w:t>
      </w:r>
      <w:r w:rsidR="0093156B">
        <w:rPr>
          <w:sz w:val="24"/>
        </w:rPr>
        <w:t xml:space="preserve"> new places</w:t>
      </w:r>
      <w:r w:rsidR="0062086F">
        <w:rPr>
          <w:sz w:val="24"/>
        </w:rPr>
        <w:t xml:space="preserve">.  An alternative </w:t>
      </w:r>
      <w:r w:rsidR="003970AF">
        <w:rPr>
          <w:sz w:val="24"/>
        </w:rPr>
        <w:t xml:space="preserve">would </w:t>
      </w:r>
      <w:r w:rsidR="0062086F">
        <w:rPr>
          <w:sz w:val="24"/>
        </w:rPr>
        <w:t>be to use a small riding mower if one bec</w:t>
      </w:r>
      <w:r w:rsidR="00D246A0">
        <w:rPr>
          <w:sz w:val="24"/>
        </w:rPr>
        <w:t>o</w:t>
      </w:r>
      <w:r w:rsidR="0062086F">
        <w:rPr>
          <w:sz w:val="24"/>
        </w:rPr>
        <w:t>me</w:t>
      </w:r>
      <w:r w:rsidR="00D246A0">
        <w:rPr>
          <w:sz w:val="24"/>
        </w:rPr>
        <w:t>s</w:t>
      </w:r>
      <w:r w:rsidR="0062086F">
        <w:rPr>
          <w:sz w:val="24"/>
        </w:rPr>
        <w:t xml:space="preserve"> available.  A</w:t>
      </w:r>
      <w:r w:rsidR="003970AF">
        <w:rPr>
          <w:sz w:val="24"/>
        </w:rPr>
        <w:t xml:space="preserve"> substitute for </w:t>
      </w:r>
      <w:r w:rsidR="0062086F">
        <w:rPr>
          <w:sz w:val="24"/>
        </w:rPr>
        <w:t>small-scale</w:t>
      </w:r>
      <w:r w:rsidR="003970AF">
        <w:rPr>
          <w:sz w:val="24"/>
        </w:rPr>
        <w:t>, targeted</w:t>
      </w:r>
      <w:r w:rsidR="0062086F">
        <w:rPr>
          <w:sz w:val="24"/>
        </w:rPr>
        <w:t xml:space="preserve"> mowing would be </w:t>
      </w:r>
      <w:r>
        <w:rPr>
          <w:sz w:val="24"/>
        </w:rPr>
        <w:t xml:space="preserve">to use a special form of herbiciding (see </w:t>
      </w:r>
      <w:r w:rsidR="00DF6D8D">
        <w:rPr>
          <w:sz w:val="24"/>
        </w:rPr>
        <w:t>5</w:t>
      </w:r>
      <w:r>
        <w:rPr>
          <w:sz w:val="24"/>
        </w:rPr>
        <w:t>b).</w:t>
      </w:r>
    </w:p>
    <w:p w:rsidR="000173A7" w:rsidRPr="00B568CB" w:rsidRDefault="00B34119" w:rsidP="00D246A0">
      <w:pPr>
        <w:spacing w:after="0"/>
        <w:rPr>
          <w:b/>
          <w:sz w:val="24"/>
        </w:rPr>
      </w:pPr>
      <w:r>
        <w:rPr>
          <w:b/>
          <w:sz w:val="24"/>
        </w:rPr>
        <w:t>4</w:t>
      </w:r>
      <w:r w:rsidR="00685767">
        <w:rPr>
          <w:b/>
          <w:sz w:val="24"/>
        </w:rPr>
        <w:t>)</w:t>
      </w:r>
      <w:r w:rsidR="005B4DA4">
        <w:rPr>
          <w:b/>
          <w:sz w:val="24"/>
        </w:rPr>
        <w:t xml:space="preserve"> </w:t>
      </w:r>
      <w:r w:rsidR="00B568CB" w:rsidRPr="00B568CB">
        <w:rPr>
          <w:b/>
          <w:sz w:val="24"/>
        </w:rPr>
        <w:t>Burning</w:t>
      </w:r>
    </w:p>
    <w:p w:rsidR="00605D3D" w:rsidRDefault="00605D3D" w:rsidP="005B4DA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The most recent (partial) b</w:t>
      </w:r>
      <w:r w:rsidR="00D246A0">
        <w:rPr>
          <w:sz w:val="24"/>
        </w:rPr>
        <w:t xml:space="preserve">urn of Block D was March 2005.  </w:t>
      </w:r>
      <w:r>
        <w:rPr>
          <w:sz w:val="24"/>
        </w:rPr>
        <w:t xml:space="preserve">The only reason the understory </w:t>
      </w:r>
      <w:r w:rsidR="00896978">
        <w:rPr>
          <w:sz w:val="24"/>
        </w:rPr>
        <w:t>is</w:t>
      </w:r>
      <w:r>
        <w:rPr>
          <w:sz w:val="24"/>
        </w:rPr>
        <w:t xml:space="preserve"> </w:t>
      </w:r>
      <w:r w:rsidR="0062086F">
        <w:rPr>
          <w:sz w:val="24"/>
        </w:rPr>
        <w:t xml:space="preserve">now </w:t>
      </w:r>
      <w:r>
        <w:rPr>
          <w:sz w:val="24"/>
        </w:rPr>
        <w:t>relatively low is because it was bush</w:t>
      </w:r>
      <w:r w:rsidR="00075745">
        <w:rPr>
          <w:sz w:val="24"/>
        </w:rPr>
        <w:t>-</w:t>
      </w:r>
      <w:r>
        <w:rPr>
          <w:sz w:val="24"/>
        </w:rPr>
        <w:t xml:space="preserve">hogged by PPD in 2008 and 2009 and by the School of Forestry in December 2010.  </w:t>
      </w:r>
    </w:p>
    <w:p w:rsidR="00502E92" w:rsidRDefault="005507F9" w:rsidP="005B4DA4">
      <w:pPr>
        <w:pStyle w:val="ListParagraph"/>
        <w:numPr>
          <w:ilvl w:val="0"/>
          <w:numId w:val="9"/>
        </w:numPr>
        <w:rPr>
          <w:sz w:val="24"/>
        </w:rPr>
      </w:pPr>
      <w:r w:rsidRPr="00A6303C">
        <w:rPr>
          <w:sz w:val="24"/>
        </w:rPr>
        <w:lastRenderedPageBreak/>
        <w:t>Every year</w:t>
      </w:r>
      <w:r w:rsidR="00B568CB" w:rsidRPr="00A6303C">
        <w:rPr>
          <w:sz w:val="24"/>
        </w:rPr>
        <w:t xml:space="preserve"> as much of </w:t>
      </w:r>
      <w:r w:rsidRPr="00A6303C">
        <w:rPr>
          <w:sz w:val="24"/>
        </w:rPr>
        <w:t xml:space="preserve">the </w:t>
      </w:r>
      <w:r w:rsidR="00EF072B" w:rsidRPr="00A6303C">
        <w:rPr>
          <w:sz w:val="24"/>
        </w:rPr>
        <w:t xml:space="preserve">demo </w:t>
      </w:r>
      <w:r w:rsidR="009456CD" w:rsidRPr="00A6303C">
        <w:rPr>
          <w:sz w:val="24"/>
        </w:rPr>
        <w:t>pl</w:t>
      </w:r>
      <w:r w:rsidR="00B568CB" w:rsidRPr="00A6303C">
        <w:rPr>
          <w:sz w:val="24"/>
        </w:rPr>
        <w:t xml:space="preserve">ot as will carry a fire </w:t>
      </w:r>
      <w:r w:rsidRPr="00A6303C">
        <w:rPr>
          <w:sz w:val="24"/>
        </w:rPr>
        <w:t>should be burned</w:t>
      </w:r>
      <w:r w:rsidR="00B568CB" w:rsidRPr="00A6303C">
        <w:rPr>
          <w:sz w:val="24"/>
        </w:rPr>
        <w:t xml:space="preserve">.  This may </w:t>
      </w:r>
      <w:r w:rsidR="00896978">
        <w:rPr>
          <w:sz w:val="24"/>
        </w:rPr>
        <w:t>consist</w:t>
      </w:r>
      <w:r w:rsidR="00B568CB" w:rsidRPr="00A6303C">
        <w:rPr>
          <w:sz w:val="24"/>
        </w:rPr>
        <w:t xml:space="preserve"> only </w:t>
      </w:r>
      <w:r w:rsidR="00896978">
        <w:rPr>
          <w:sz w:val="24"/>
        </w:rPr>
        <w:t xml:space="preserve">of </w:t>
      </w:r>
      <w:r w:rsidRPr="00A6303C">
        <w:rPr>
          <w:sz w:val="24"/>
        </w:rPr>
        <w:t xml:space="preserve">roughly circular areas </w:t>
      </w:r>
      <w:r w:rsidR="00B568CB" w:rsidRPr="00A6303C">
        <w:rPr>
          <w:sz w:val="24"/>
        </w:rPr>
        <w:t xml:space="preserve">under </w:t>
      </w:r>
      <w:r w:rsidR="00577AD9">
        <w:rPr>
          <w:sz w:val="24"/>
        </w:rPr>
        <w:t xml:space="preserve">mature </w:t>
      </w:r>
      <w:r w:rsidR="00507DC8" w:rsidRPr="00A6303C">
        <w:rPr>
          <w:sz w:val="24"/>
        </w:rPr>
        <w:t xml:space="preserve">pine </w:t>
      </w:r>
      <w:r w:rsidRPr="00A6303C">
        <w:rPr>
          <w:sz w:val="24"/>
        </w:rPr>
        <w:t>trees</w:t>
      </w:r>
      <w:r w:rsidR="00507DC8" w:rsidRPr="00A6303C">
        <w:rPr>
          <w:sz w:val="24"/>
        </w:rPr>
        <w:t xml:space="preserve">.  </w:t>
      </w:r>
      <w:r w:rsidR="00A017F9" w:rsidRPr="00A6303C">
        <w:rPr>
          <w:sz w:val="24"/>
        </w:rPr>
        <w:t>Such areas could be called “tree-spots.”</w:t>
      </w:r>
      <w:r w:rsidR="009456CD" w:rsidRPr="00A6303C">
        <w:rPr>
          <w:sz w:val="24"/>
        </w:rPr>
        <w:t xml:space="preserve">  </w:t>
      </w:r>
    </w:p>
    <w:p w:rsidR="00502E92" w:rsidRDefault="00502E92" w:rsidP="005B4DA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As circumstances and academic goals permit, these tree spots </w:t>
      </w:r>
      <w:r w:rsidR="00C33C64">
        <w:rPr>
          <w:sz w:val="24"/>
        </w:rPr>
        <w:t xml:space="preserve">in the demo plot </w:t>
      </w:r>
      <w:r w:rsidR="00921196">
        <w:rPr>
          <w:sz w:val="24"/>
        </w:rPr>
        <w:t>might</w:t>
      </w:r>
      <w:r>
        <w:rPr>
          <w:sz w:val="24"/>
        </w:rPr>
        <w:t xml:space="preserve"> be </w:t>
      </w:r>
      <w:r w:rsidR="00C33C64">
        <w:rPr>
          <w:sz w:val="24"/>
        </w:rPr>
        <w:t>complement</w:t>
      </w:r>
      <w:r>
        <w:rPr>
          <w:sz w:val="24"/>
        </w:rPr>
        <w:t xml:space="preserve">ed by creating “demo-spots”.  </w:t>
      </w:r>
      <w:r w:rsidRPr="00A6303C">
        <w:rPr>
          <w:sz w:val="24"/>
        </w:rPr>
        <w:t xml:space="preserve">A demo-spot </w:t>
      </w:r>
      <w:r w:rsidR="00921196">
        <w:rPr>
          <w:sz w:val="24"/>
        </w:rPr>
        <w:t xml:space="preserve">would </w:t>
      </w:r>
      <w:r w:rsidRPr="00A6303C">
        <w:rPr>
          <w:sz w:val="24"/>
        </w:rPr>
        <w:t xml:space="preserve">simulate an area of higher flammability typical of </w:t>
      </w:r>
      <w:r>
        <w:rPr>
          <w:sz w:val="24"/>
        </w:rPr>
        <w:t xml:space="preserve">areas beneath mature </w:t>
      </w:r>
      <w:r w:rsidRPr="00A6303C">
        <w:rPr>
          <w:sz w:val="24"/>
        </w:rPr>
        <w:t>pine</w:t>
      </w:r>
      <w:r>
        <w:rPr>
          <w:sz w:val="24"/>
        </w:rPr>
        <w:t xml:space="preserve">s but </w:t>
      </w:r>
      <w:r w:rsidRPr="00A6303C">
        <w:rPr>
          <w:sz w:val="24"/>
        </w:rPr>
        <w:t xml:space="preserve">rather than pine needles, the burnable materials </w:t>
      </w:r>
      <w:r w:rsidR="00921196">
        <w:rPr>
          <w:sz w:val="24"/>
        </w:rPr>
        <w:t xml:space="preserve">would </w:t>
      </w:r>
      <w:r w:rsidRPr="00A6303C">
        <w:rPr>
          <w:sz w:val="24"/>
        </w:rPr>
        <w:t xml:space="preserve">result </w:t>
      </w:r>
      <w:r>
        <w:rPr>
          <w:sz w:val="24"/>
        </w:rPr>
        <w:t>from</w:t>
      </w:r>
      <w:r w:rsidRPr="00A6303C">
        <w:rPr>
          <w:sz w:val="24"/>
        </w:rPr>
        <w:t xml:space="preserve"> hand-mowing or hand-herbiciding vegetation that is already within the demo-spot.  This </w:t>
      </w:r>
      <w:r w:rsidR="00921196">
        <w:rPr>
          <w:sz w:val="24"/>
        </w:rPr>
        <w:t xml:space="preserve">would </w:t>
      </w:r>
      <w:r w:rsidRPr="00A6303C">
        <w:rPr>
          <w:sz w:val="24"/>
        </w:rPr>
        <w:t xml:space="preserve">provide dry fuel, making an unburnable area temporarily burnable.   </w:t>
      </w:r>
      <w:r w:rsidR="00C33C64">
        <w:rPr>
          <w:sz w:val="24"/>
        </w:rPr>
        <w:t>Initially m</w:t>
      </w:r>
      <w:r w:rsidRPr="00A6303C">
        <w:rPr>
          <w:sz w:val="24"/>
        </w:rPr>
        <w:t xml:space="preserve">owing/herbiciding </w:t>
      </w:r>
      <w:r w:rsidR="000D37E0">
        <w:rPr>
          <w:sz w:val="24"/>
        </w:rPr>
        <w:t>of de</w:t>
      </w:r>
      <w:r w:rsidR="003970AF">
        <w:rPr>
          <w:sz w:val="24"/>
        </w:rPr>
        <w:t>m</w:t>
      </w:r>
      <w:r w:rsidR="000D37E0">
        <w:rPr>
          <w:sz w:val="24"/>
        </w:rPr>
        <w:t xml:space="preserve">o-spots </w:t>
      </w:r>
      <w:r w:rsidRPr="00A6303C">
        <w:rPr>
          <w:sz w:val="24"/>
        </w:rPr>
        <w:t xml:space="preserve">should </w:t>
      </w:r>
      <w:r w:rsidR="00C33C64">
        <w:rPr>
          <w:sz w:val="24"/>
        </w:rPr>
        <w:t xml:space="preserve">probably occur </w:t>
      </w:r>
      <w:r w:rsidRPr="00A6303C">
        <w:rPr>
          <w:sz w:val="24"/>
        </w:rPr>
        <w:t xml:space="preserve">shortly before </w:t>
      </w:r>
      <w:r w:rsidR="00C33C64">
        <w:rPr>
          <w:sz w:val="24"/>
        </w:rPr>
        <w:t>a winter or early spring general burn</w:t>
      </w:r>
      <w:r w:rsidRPr="00A6303C">
        <w:rPr>
          <w:sz w:val="24"/>
        </w:rPr>
        <w:t>.  When burned, the fire</w:t>
      </w:r>
      <w:r w:rsidR="00075745">
        <w:rPr>
          <w:sz w:val="24"/>
        </w:rPr>
        <w:t>s</w:t>
      </w:r>
      <w:r w:rsidRPr="00A6303C">
        <w:rPr>
          <w:sz w:val="24"/>
        </w:rPr>
        <w:t xml:space="preserve"> </w:t>
      </w:r>
      <w:r w:rsidR="00921196">
        <w:rPr>
          <w:sz w:val="24"/>
        </w:rPr>
        <w:t>would</w:t>
      </w:r>
      <w:r w:rsidRPr="00A6303C">
        <w:rPr>
          <w:sz w:val="24"/>
        </w:rPr>
        <w:t xml:space="preserve"> </w:t>
      </w:r>
      <w:r w:rsidR="00577AD9">
        <w:rPr>
          <w:sz w:val="24"/>
        </w:rPr>
        <w:t>be expected to</w:t>
      </w:r>
      <w:r w:rsidRPr="00A6303C">
        <w:rPr>
          <w:sz w:val="24"/>
        </w:rPr>
        <w:t xml:space="preserve"> carry little beyond the treated area</w:t>
      </w:r>
      <w:r w:rsidR="00075745">
        <w:rPr>
          <w:sz w:val="24"/>
        </w:rPr>
        <w:t>s</w:t>
      </w:r>
      <w:r w:rsidRPr="00A6303C">
        <w:rPr>
          <w:sz w:val="24"/>
        </w:rPr>
        <w:t xml:space="preserve">.  </w:t>
      </w:r>
    </w:p>
    <w:p w:rsidR="00C33C64" w:rsidRDefault="00C33C64" w:rsidP="005B4DA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As</w:t>
      </w:r>
      <w:r w:rsidR="005B6AF8" w:rsidRPr="00A6303C">
        <w:rPr>
          <w:sz w:val="24"/>
        </w:rPr>
        <w:t xml:space="preserve"> pyrogenic areas</w:t>
      </w:r>
      <w:r>
        <w:rPr>
          <w:sz w:val="24"/>
        </w:rPr>
        <w:t xml:space="preserve"> increase in area and in number</w:t>
      </w:r>
      <w:r w:rsidR="00232870">
        <w:rPr>
          <w:sz w:val="24"/>
        </w:rPr>
        <w:t xml:space="preserve">, burning them </w:t>
      </w:r>
      <w:r w:rsidR="00921196">
        <w:rPr>
          <w:sz w:val="24"/>
        </w:rPr>
        <w:t>might</w:t>
      </w:r>
      <w:r>
        <w:rPr>
          <w:sz w:val="24"/>
        </w:rPr>
        <w:t xml:space="preserve"> </w:t>
      </w:r>
      <w:r w:rsidR="003970AF">
        <w:rPr>
          <w:sz w:val="24"/>
        </w:rPr>
        <w:t xml:space="preserve">be </w:t>
      </w:r>
      <w:r>
        <w:rPr>
          <w:sz w:val="24"/>
        </w:rPr>
        <w:t>shift</w:t>
      </w:r>
      <w:r w:rsidR="003970AF">
        <w:rPr>
          <w:sz w:val="24"/>
        </w:rPr>
        <w:t>ed</w:t>
      </w:r>
      <w:r>
        <w:rPr>
          <w:sz w:val="24"/>
        </w:rPr>
        <w:t xml:space="preserve"> to the </w:t>
      </w:r>
      <w:r w:rsidR="005B6AF8" w:rsidRPr="00A6303C">
        <w:rPr>
          <w:sz w:val="24"/>
        </w:rPr>
        <w:t xml:space="preserve">growing season, but </w:t>
      </w:r>
      <w:r w:rsidR="00232870">
        <w:rPr>
          <w:sz w:val="24"/>
        </w:rPr>
        <w:t>in</w:t>
      </w:r>
      <w:r w:rsidR="000D37E0">
        <w:rPr>
          <w:sz w:val="24"/>
        </w:rPr>
        <w:t xml:space="preserve"> the early stages of establishment</w:t>
      </w:r>
      <w:r w:rsidR="00232870">
        <w:rPr>
          <w:sz w:val="24"/>
        </w:rPr>
        <w:t xml:space="preserve"> </w:t>
      </w:r>
      <w:r w:rsidR="005B6AF8" w:rsidRPr="00A6303C">
        <w:rPr>
          <w:sz w:val="24"/>
        </w:rPr>
        <w:t xml:space="preserve">burning </w:t>
      </w:r>
      <w:r w:rsidR="00232870">
        <w:rPr>
          <w:sz w:val="24"/>
        </w:rPr>
        <w:t xml:space="preserve">them at any time of year </w:t>
      </w:r>
      <w:r w:rsidR="00921196">
        <w:rPr>
          <w:sz w:val="24"/>
        </w:rPr>
        <w:t xml:space="preserve">would </w:t>
      </w:r>
      <w:r w:rsidR="00232870">
        <w:rPr>
          <w:sz w:val="24"/>
        </w:rPr>
        <w:t>be</w:t>
      </w:r>
      <w:r w:rsidR="005B6AF8" w:rsidRPr="00A6303C">
        <w:rPr>
          <w:sz w:val="24"/>
        </w:rPr>
        <w:t xml:space="preserve"> preferable to </w:t>
      </w:r>
      <w:r w:rsidR="00232870">
        <w:rPr>
          <w:sz w:val="24"/>
        </w:rPr>
        <w:t>skipping a year.</w:t>
      </w:r>
      <w:r w:rsidR="005B6AF8" w:rsidRPr="00A6303C">
        <w:rPr>
          <w:sz w:val="24"/>
        </w:rPr>
        <w:t xml:space="preserve"> </w:t>
      </w:r>
    </w:p>
    <w:p w:rsidR="00A6303C" w:rsidRDefault="005B6AF8" w:rsidP="005B4DA4">
      <w:pPr>
        <w:pStyle w:val="ListParagraph"/>
        <w:numPr>
          <w:ilvl w:val="0"/>
          <w:numId w:val="9"/>
        </w:numPr>
        <w:rPr>
          <w:sz w:val="24"/>
        </w:rPr>
      </w:pPr>
      <w:r w:rsidRPr="00A6303C">
        <w:rPr>
          <w:sz w:val="24"/>
        </w:rPr>
        <w:t xml:space="preserve"> </w:t>
      </w:r>
      <w:r w:rsidR="00C33C64">
        <w:rPr>
          <w:sz w:val="24"/>
        </w:rPr>
        <w:t>In all burns</w:t>
      </w:r>
      <w:r w:rsidR="003970AF">
        <w:rPr>
          <w:sz w:val="24"/>
        </w:rPr>
        <w:t>,</w:t>
      </w:r>
      <w:r w:rsidR="00C33C64">
        <w:rPr>
          <w:sz w:val="24"/>
        </w:rPr>
        <w:t xml:space="preserve"> d</w:t>
      </w:r>
      <w:r w:rsidRPr="00A6303C">
        <w:rPr>
          <w:sz w:val="24"/>
        </w:rPr>
        <w:t xml:space="preserve">uff ignition under </w:t>
      </w:r>
      <w:r w:rsidR="005404BC">
        <w:rPr>
          <w:sz w:val="24"/>
        </w:rPr>
        <w:t>legacy</w:t>
      </w:r>
      <w:r w:rsidRPr="00A6303C">
        <w:rPr>
          <w:sz w:val="24"/>
        </w:rPr>
        <w:t xml:space="preserve"> pines </w:t>
      </w:r>
      <w:r w:rsidR="00DD0E1E">
        <w:rPr>
          <w:sz w:val="24"/>
        </w:rPr>
        <w:t xml:space="preserve">should be carefully controlled and water </w:t>
      </w:r>
      <w:r w:rsidR="000D37E0">
        <w:rPr>
          <w:sz w:val="24"/>
        </w:rPr>
        <w:t xml:space="preserve">applied </w:t>
      </w:r>
      <w:r w:rsidRPr="00A6303C">
        <w:rPr>
          <w:sz w:val="24"/>
        </w:rPr>
        <w:t xml:space="preserve">immediately after </w:t>
      </w:r>
      <w:r w:rsidR="00DD0E1E">
        <w:rPr>
          <w:sz w:val="24"/>
        </w:rPr>
        <w:t xml:space="preserve">the </w:t>
      </w:r>
      <w:r w:rsidRPr="00A6303C">
        <w:rPr>
          <w:sz w:val="24"/>
        </w:rPr>
        <w:t xml:space="preserve">surface layer of needles has burned off. </w:t>
      </w:r>
    </w:p>
    <w:p w:rsidR="00502E92" w:rsidRDefault="00232870" w:rsidP="005B4DA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The urgency of frequent b</w:t>
      </w:r>
      <w:r w:rsidR="00A6303C" w:rsidRPr="00A6303C">
        <w:rPr>
          <w:sz w:val="24"/>
        </w:rPr>
        <w:t xml:space="preserve">urning should taper off once it appears that a fire tolerant ground cover </w:t>
      </w:r>
      <w:r>
        <w:rPr>
          <w:sz w:val="24"/>
        </w:rPr>
        <w:t>is</w:t>
      </w:r>
      <w:r w:rsidR="00A6303C" w:rsidRPr="00A6303C">
        <w:rPr>
          <w:sz w:val="24"/>
        </w:rPr>
        <w:t xml:space="preserve"> gaining the upper hand.  </w:t>
      </w:r>
    </w:p>
    <w:p w:rsidR="00502E92" w:rsidRDefault="00A6303C" w:rsidP="005B4DA4">
      <w:pPr>
        <w:pStyle w:val="ListParagraph"/>
        <w:numPr>
          <w:ilvl w:val="0"/>
          <w:numId w:val="9"/>
        </w:numPr>
        <w:rPr>
          <w:sz w:val="24"/>
        </w:rPr>
      </w:pPr>
      <w:r w:rsidRPr="00A6303C">
        <w:rPr>
          <w:sz w:val="24"/>
        </w:rPr>
        <w:t xml:space="preserve">The eventual goal for all burning in NATL’s longleaf pineland should be in keeping with the improved botanical knowledge envisioned as </w:t>
      </w:r>
      <w:r w:rsidR="00232870">
        <w:rPr>
          <w:sz w:val="24"/>
        </w:rPr>
        <w:t xml:space="preserve">essential in </w:t>
      </w:r>
      <w:r w:rsidR="000D37E0">
        <w:rPr>
          <w:sz w:val="24"/>
        </w:rPr>
        <w:t>develop</w:t>
      </w:r>
      <w:r w:rsidRPr="00A6303C">
        <w:rPr>
          <w:sz w:val="24"/>
        </w:rPr>
        <w:t xml:space="preserve">ing the demo plot.  </w:t>
      </w:r>
    </w:p>
    <w:p w:rsidR="001302BE" w:rsidRDefault="00DF6D8D" w:rsidP="00577AD9">
      <w:pPr>
        <w:spacing w:after="0"/>
        <w:rPr>
          <w:b/>
          <w:sz w:val="24"/>
        </w:rPr>
      </w:pPr>
      <w:r>
        <w:rPr>
          <w:b/>
          <w:sz w:val="24"/>
        </w:rPr>
        <w:t>5</w:t>
      </w:r>
      <w:r w:rsidR="00BF10E3">
        <w:rPr>
          <w:b/>
          <w:sz w:val="24"/>
        </w:rPr>
        <w:t xml:space="preserve">) </w:t>
      </w:r>
      <w:r w:rsidR="00691452">
        <w:rPr>
          <w:b/>
          <w:sz w:val="24"/>
        </w:rPr>
        <w:t>Herbiciding</w:t>
      </w:r>
    </w:p>
    <w:p w:rsidR="00CF7B09" w:rsidRDefault="00691452" w:rsidP="005B4DA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The modes of herbiciding previously used in NATL’s </w:t>
      </w:r>
      <w:r w:rsidR="00CF7B09">
        <w:rPr>
          <w:sz w:val="24"/>
        </w:rPr>
        <w:t>pineland</w:t>
      </w:r>
      <w:r>
        <w:rPr>
          <w:sz w:val="24"/>
        </w:rPr>
        <w:t xml:space="preserve"> are:</w:t>
      </w:r>
    </w:p>
    <w:p w:rsidR="00CF7B09" w:rsidRDefault="00691452" w:rsidP="003970AF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herbicide restricted to the target individual</w:t>
      </w:r>
      <w:r w:rsidR="000C57A2">
        <w:rPr>
          <w:sz w:val="24"/>
        </w:rPr>
        <w:t xml:space="preserve"> (e.g. </w:t>
      </w:r>
      <w:proofErr w:type="spellStart"/>
      <w:r w:rsidR="000C57A2">
        <w:rPr>
          <w:sz w:val="24"/>
        </w:rPr>
        <w:t>imazypyr</w:t>
      </w:r>
      <w:proofErr w:type="spellEnd"/>
      <w:r w:rsidR="000C57A2">
        <w:rPr>
          <w:sz w:val="24"/>
        </w:rPr>
        <w:t xml:space="preserve"> applied to the soil within </w:t>
      </w:r>
      <w:r w:rsidR="00075745">
        <w:rPr>
          <w:sz w:val="24"/>
        </w:rPr>
        <w:t>12</w:t>
      </w:r>
      <w:r w:rsidR="000C57A2">
        <w:rPr>
          <w:sz w:val="24"/>
        </w:rPr>
        <w:t>” of the target individual</w:t>
      </w:r>
      <w:r w:rsidR="00CF7B09">
        <w:rPr>
          <w:sz w:val="24"/>
        </w:rPr>
        <w:t>, triclopyr in oil a</w:t>
      </w:r>
      <w:r w:rsidR="00F31B1F">
        <w:rPr>
          <w:sz w:val="24"/>
        </w:rPr>
        <w:t>pplied to stumps, girdles, and stems</w:t>
      </w:r>
      <w:r w:rsidR="000C57A2">
        <w:rPr>
          <w:sz w:val="24"/>
        </w:rPr>
        <w:t>)</w:t>
      </w:r>
    </w:p>
    <w:p w:rsidR="00CF7B09" w:rsidRDefault="000C57A2" w:rsidP="003970AF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herbicide sprayed on the target individual</w:t>
      </w:r>
      <w:r w:rsidR="00F31B1F">
        <w:rPr>
          <w:sz w:val="24"/>
        </w:rPr>
        <w:t xml:space="preserve">, but drifting </w:t>
      </w:r>
      <w:r w:rsidR="003935D6">
        <w:rPr>
          <w:sz w:val="24"/>
        </w:rPr>
        <w:t>or</w:t>
      </w:r>
      <w:r w:rsidR="00F31B1F">
        <w:rPr>
          <w:sz w:val="24"/>
        </w:rPr>
        <w:t xml:space="preserve"> forcibl</w:t>
      </w:r>
      <w:r w:rsidR="003935D6">
        <w:rPr>
          <w:sz w:val="24"/>
        </w:rPr>
        <w:t>y</w:t>
      </w:r>
      <w:r w:rsidR="00F31B1F">
        <w:rPr>
          <w:sz w:val="24"/>
        </w:rPr>
        <w:t xml:space="preserve"> ejected </w:t>
      </w:r>
      <w:r w:rsidR="003935D6">
        <w:rPr>
          <w:sz w:val="24"/>
        </w:rPr>
        <w:t>on</w:t>
      </w:r>
      <w:r w:rsidR="00F31B1F">
        <w:rPr>
          <w:sz w:val="24"/>
        </w:rPr>
        <w:t xml:space="preserve">to other individuals of the target </w:t>
      </w:r>
      <w:r w:rsidR="003935D6">
        <w:rPr>
          <w:sz w:val="24"/>
        </w:rPr>
        <w:t xml:space="preserve">species </w:t>
      </w:r>
      <w:r w:rsidR="00F31B1F">
        <w:rPr>
          <w:sz w:val="24"/>
        </w:rPr>
        <w:t xml:space="preserve">or </w:t>
      </w:r>
      <w:r w:rsidR="003935D6">
        <w:rPr>
          <w:sz w:val="24"/>
        </w:rPr>
        <w:t xml:space="preserve">of </w:t>
      </w:r>
      <w:r w:rsidR="00F31B1F">
        <w:rPr>
          <w:sz w:val="24"/>
        </w:rPr>
        <w:t>other species</w:t>
      </w:r>
      <w:r>
        <w:rPr>
          <w:sz w:val="24"/>
        </w:rPr>
        <w:t xml:space="preserve"> (e.g. triclopyr on laurel oak root sprout) </w:t>
      </w:r>
    </w:p>
    <w:p w:rsidR="00691452" w:rsidRDefault="000C57A2" w:rsidP="003970AF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herbicide sprayed on an area (e.g., imazapyr on large area of cogongrass}</w:t>
      </w:r>
    </w:p>
    <w:p w:rsidR="00F31B1F" w:rsidRDefault="00F31B1F" w:rsidP="005B4DA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Restricting the application to a target individual is important when individuals of other, desirable species are likely to be herbicided.  Spotting of foliage or stems is made possible with a method developed</w:t>
      </w:r>
      <w:r w:rsidR="00DE6429">
        <w:rPr>
          <w:sz w:val="24"/>
        </w:rPr>
        <w:t xml:space="preserve"> by Chris Matson in which a sponge is affixed to the wand of a knapsack sprayer containing 25% triclopyr in oil.  The sponge is kept wet with herbicide </w:t>
      </w:r>
      <w:r w:rsidR="003935D6">
        <w:rPr>
          <w:sz w:val="24"/>
        </w:rPr>
        <w:t xml:space="preserve">by occasional strokes of the pump </w:t>
      </w:r>
      <w:r w:rsidR="00DE6429">
        <w:rPr>
          <w:sz w:val="24"/>
        </w:rPr>
        <w:t>and is used to spot parts of the target plant with the lethal mixture.</w:t>
      </w:r>
    </w:p>
    <w:p w:rsidR="00DE6429" w:rsidRDefault="00DE6429" w:rsidP="005B4DA4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Because the botanists in the group found evidence that desirable ground cover plants from the former longleaf ecosystem still existed in the demo plot, all or most herbiciding </w:t>
      </w:r>
      <w:r>
        <w:rPr>
          <w:sz w:val="24"/>
        </w:rPr>
        <w:lastRenderedPageBreak/>
        <w:t>there should be restricted to target individuals.</w:t>
      </w:r>
      <w:r w:rsidR="00804CD8">
        <w:rPr>
          <w:sz w:val="24"/>
        </w:rPr>
        <w:t xml:space="preserve">  </w:t>
      </w:r>
      <w:r w:rsidR="00921196">
        <w:rPr>
          <w:sz w:val="24"/>
        </w:rPr>
        <w:t>(M</w:t>
      </w:r>
      <w:r w:rsidR="00804CD8">
        <w:rPr>
          <w:sz w:val="24"/>
        </w:rPr>
        <w:t>ost of these desirable plants are thought to be able to survive mowing and burning.</w:t>
      </w:r>
      <w:r w:rsidR="00921196">
        <w:rPr>
          <w:sz w:val="24"/>
        </w:rPr>
        <w:t>)</w:t>
      </w:r>
      <w:r w:rsidR="00804CD8">
        <w:rPr>
          <w:sz w:val="24"/>
        </w:rPr>
        <w:t xml:space="preserve"> </w:t>
      </w:r>
    </w:p>
    <w:p w:rsidR="00B47034" w:rsidRPr="00C45203" w:rsidRDefault="00DF6D8D" w:rsidP="00577AD9">
      <w:pPr>
        <w:spacing w:after="0"/>
        <w:rPr>
          <w:b/>
          <w:sz w:val="24"/>
        </w:rPr>
      </w:pPr>
      <w:r>
        <w:rPr>
          <w:b/>
          <w:sz w:val="24"/>
        </w:rPr>
        <w:t>6</w:t>
      </w:r>
      <w:r w:rsidR="00BF10E3">
        <w:rPr>
          <w:b/>
          <w:sz w:val="24"/>
        </w:rPr>
        <w:t xml:space="preserve">) </w:t>
      </w:r>
      <w:r w:rsidR="00B47034" w:rsidRPr="00C45203">
        <w:rPr>
          <w:b/>
          <w:sz w:val="24"/>
        </w:rPr>
        <w:t>Restoring</w:t>
      </w:r>
      <w:r w:rsidR="005B6AF8">
        <w:rPr>
          <w:b/>
          <w:sz w:val="24"/>
        </w:rPr>
        <w:t xml:space="preserve">/enhancing </w:t>
      </w:r>
      <w:r w:rsidR="00B47034" w:rsidRPr="00C45203">
        <w:rPr>
          <w:b/>
          <w:sz w:val="24"/>
        </w:rPr>
        <w:t>desired species</w:t>
      </w:r>
      <w:r w:rsidR="00C45203" w:rsidRPr="00C45203">
        <w:rPr>
          <w:b/>
          <w:sz w:val="24"/>
        </w:rPr>
        <w:t xml:space="preserve"> that have not survived</w:t>
      </w:r>
    </w:p>
    <w:p w:rsidR="00DA4AB9" w:rsidRDefault="00C45203" w:rsidP="00BF10E3">
      <w:pPr>
        <w:pStyle w:val="ListParagraph"/>
        <w:numPr>
          <w:ilvl w:val="0"/>
          <w:numId w:val="14"/>
        </w:numPr>
        <w:rPr>
          <w:sz w:val="24"/>
        </w:rPr>
      </w:pPr>
      <w:r w:rsidRPr="00A2022C">
        <w:rPr>
          <w:i/>
          <w:sz w:val="24"/>
        </w:rPr>
        <w:t>Trees</w:t>
      </w:r>
      <w:r w:rsidRPr="00DA4AB9">
        <w:rPr>
          <w:sz w:val="24"/>
        </w:rPr>
        <w:t xml:space="preserve">: </w:t>
      </w:r>
      <w:r w:rsidR="00DA4AB9" w:rsidRPr="00DA4AB9">
        <w:rPr>
          <w:sz w:val="24"/>
        </w:rPr>
        <w:t>s</w:t>
      </w:r>
      <w:r w:rsidRPr="00DA4AB9">
        <w:rPr>
          <w:sz w:val="24"/>
        </w:rPr>
        <w:t>outhern red oaks and mockernut hickories are obvious survivo</w:t>
      </w:r>
      <w:r w:rsidR="00DA4AB9" w:rsidRPr="00DA4AB9">
        <w:rPr>
          <w:sz w:val="24"/>
        </w:rPr>
        <w:t>rs from the earlier ecosystem, but when w</w:t>
      </w:r>
      <w:r w:rsidRPr="00DA4AB9">
        <w:rPr>
          <w:sz w:val="24"/>
        </w:rPr>
        <w:t xml:space="preserve">ild cherry was mentioned as a possibility </w:t>
      </w:r>
      <w:r w:rsidR="00DA4AB9" w:rsidRPr="00DA4AB9">
        <w:rPr>
          <w:sz w:val="24"/>
        </w:rPr>
        <w:t xml:space="preserve">it was suggested that saving a seed tree or so would be sufficient to find out.  </w:t>
      </w:r>
      <w:r w:rsidR="00075745">
        <w:rPr>
          <w:sz w:val="24"/>
        </w:rPr>
        <w:t>Unless</w:t>
      </w:r>
      <w:r w:rsidR="00DA4AB9" w:rsidRPr="00DA4AB9">
        <w:rPr>
          <w:sz w:val="24"/>
        </w:rPr>
        <w:t xml:space="preserve"> longleaf pines </w:t>
      </w:r>
      <w:r w:rsidR="00075745">
        <w:rPr>
          <w:sz w:val="24"/>
        </w:rPr>
        <w:t>begin</w:t>
      </w:r>
      <w:r w:rsidR="00577AD9">
        <w:rPr>
          <w:sz w:val="24"/>
        </w:rPr>
        <w:t xml:space="preserve"> to recruit from natural seed drop</w:t>
      </w:r>
      <w:r w:rsidR="00A2022C">
        <w:rPr>
          <w:sz w:val="24"/>
        </w:rPr>
        <w:t xml:space="preserve"> within 5 years</w:t>
      </w:r>
      <w:r w:rsidR="00A11B59">
        <w:rPr>
          <w:sz w:val="24"/>
        </w:rPr>
        <w:t xml:space="preserve">, </w:t>
      </w:r>
      <w:r w:rsidR="00577AD9">
        <w:rPr>
          <w:sz w:val="24"/>
        </w:rPr>
        <w:t xml:space="preserve">longleaf </w:t>
      </w:r>
      <w:r w:rsidR="00A11B59">
        <w:rPr>
          <w:sz w:val="24"/>
        </w:rPr>
        <w:t>seed</w:t>
      </w:r>
      <w:r w:rsidR="00577AD9">
        <w:rPr>
          <w:sz w:val="24"/>
        </w:rPr>
        <w:t>s</w:t>
      </w:r>
      <w:r w:rsidR="00A11B59">
        <w:rPr>
          <w:sz w:val="24"/>
        </w:rPr>
        <w:t xml:space="preserve"> from </w:t>
      </w:r>
      <w:r w:rsidR="00A2022C">
        <w:rPr>
          <w:sz w:val="24"/>
        </w:rPr>
        <w:t>elsewhere in</w:t>
      </w:r>
      <w:r w:rsidR="00A11B59">
        <w:rPr>
          <w:sz w:val="24"/>
        </w:rPr>
        <w:t xml:space="preserve"> NATL could be planted</w:t>
      </w:r>
      <w:r w:rsidR="00A2022C">
        <w:rPr>
          <w:sz w:val="24"/>
        </w:rPr>
        <w:t xml:space="preserve"> in pots, pampered for the </w:t>
      </w:r>
      <w:r w:rsidR="00A2022C">
        <w:t xml:space="preserve">first year and then planted and pampered some more.  </w:t>
      </w:r>
      <w:r w:rsidR="00A11B59">
        <w:rPr>
          <w:sz w:val="24"/>
        </w:rPr>
        <w:t>.</w:t>
      </w:r>
    </w:p>
    <w:p w:rsidR="00C45203" w:rsidRDefault="00077EB2" w:rsidP="00BF10E3">
      <w:pPr>
        <w:pStyle w:val="ListParagraph"/>
        <w:numPr>
          <w:ilvl w:val="0"/>
          <w:numId w:val="14"/>
        </w:numPr>
        <w:rPr>
          <w:sz w:val="24"/>
        </w:rPr>
      </w:pPr>
      <w:r w:rsidRPr="00A2022C">
        <w:rPr>
          <w:i/>
          <w:sz w:val="24"/>
        </w:rPr>
        <w:t>Understory trees and shrubs</w:t>
      </w:r>
      <w:r>
        <w:rPr>
          <w:sz w:val="24"/>
        </w:rPr>
        <w:t xml:space="preserve">: </w:t>
      </w:r>
      <w:r w:rsidR="0064214F">
        <w:rPr>
          <w:sz w:val="24"/>
        </w:rPr>
        <w:t xml:space="preserve">none </w:t>
      </w:r>
      <w:r w:rsidR="005404BC">
        <w:rPr>
          <w:sz w:val="24"/>
        </w:rPr>
        <w:t>identified as needing introduction or encouragement in the near future.</w:t>
      </w:r>
    </w:p>
    <w:p w:rsidR="00077EB2" w:rsidRPr="00DA4AB9" w:rsidRDefault="00921196" w:rsidP="00BF10E3">
      <w:pPr>
        <w:pStyle w:val="ListParagraph"/>
        <w:numPr>
          <w:ilvl w:val="0"/>
          <w:numId w:val="14"/>
        </w:numPr>
        <w:rPr>
          <w:sz w:val="24"/>
        </w:rPr>
      </w:pPr>
      <w:r w:rsidRPr="00A2022C">
        <w:rPr>
          <w:i/>
          <w:sz w:val="24"/>
        </w:rPr>
        <w:t>Ground cover</w:t>
      </w:r>
      <w:r>
        <w:rPr>
          <w:sz w:val="24"/>
        </w:rPr>
        <w:t>: A</w:t>
      </w:r>
      <w:r w:rsidR="005B6AF8">
        <w:rPr>
          <w:sz w:val="24"/>
        </w:rPr>
        <w:t xml:space="preserve"> seed mix from a </w:t>
      </w:r>
      <w:r>
        <w:rPr>
          <w:sz w:val="24"/>
        </w:rPr>
        <w:t xml:space="preserve">nearby, </w:t>
      </w:r>
      <w:r w:rsidR="005B6AF8">
        <w:rPr>
          <w:sz w:val="24"/>
        </w:rPr>
        <w:t>similar</w:t>
      </w:r>
      <w:r>
        <w:rPr>
          <w:sz w:val="24"/>
        </w:rPr>
        <w:t>,</w:t>
      </w:r>
      <w:r w:rsidR="005B6AF8">
        <w:rPr>
          <w:sz w:val="24"/>
        </w:rPr>
        <w:t xml:space="preserve"> </w:t>
      </w:r>
      <w:r>
        <w:rPr>
          <w:sz w:val="24"/>
        </w:rPr>
        <w:t xml:space="preserve">longleaf </w:t>
      </w:r>
      <w:r w:rsidR="005B6AF8">
        <w:rPr>
          <w:sz w:val="24"/>
        </w:rPr>
        <w:t xml:space="preserve">community </w:t>
      </w:r>
      <w:r>
        <w:rPr>
          <w:sz w:val="24"/>
        </w:rPr>
        <w:t>should be sought</w:t>
      </w:r>
      <w:r w:rsidR="005404BC">
        <w:rPr>
          <w:sz w:val="24"/>
        </w:rPr>
        <w:t xml:space="preserve"> and, when found,</w:t>
      </w:r>
      <w:r w:rsidR="005B6AF8">
        <w:rPr>
          <w:sz w:val="24"/>
        </w:rPr>
        <w:t xml:space="preserve"> </w:t>
      </w:r>
      <w:r>
        <w:rPr>
          <w:sz w:val="24"/>
        </w:rPr>
        <w:t xml:space="preserve">used to seed </w:t>
      </w:r>
      <w:r w:rsidR="005404BC">
        <w:rPr>
          <w:sz w:val="24"/>
        </w:rPr>
        <w:t xml:space="preserve">appropriate </w:t>
      </w:r>
      <w:r w:rsidR="005B6AF8">
        <w:rPr>
          <w:sz w:val="24"/>
        </w:rPr>
        <w:t xml:space="preserve">areas of open ground </w:t>
      </w:r>
      <w:r w:rsidR="004C6897">
        <w:rPr>
          <w:sz w:val="24"/>
        </w:rPr>
        <w:t xml:space="preserve">as </w:t>
      </w:r>
      <w:r w:rsidR="005404BC">
        <w:rPr>
          <w:sz w:val="24"/>
        </w:rPr>
        <w:t xml:space="preserve">they </w:t>
      </w:r>
      <w:r w:rsidR="005B6AF8">
        <w:rPr>
          <w:sz w:val="24"/>
        </w:rPr>
        <w:t>become</w:t>
      </w:r>
      <w:r w:rsidR="005404BC">
        <w:rPr>
          <w:sz w:val="24"/>
        </w:rPr>
        <w:t xml:space="preserve"> available</w:t>
      </w:r>
      <w:r w:rsidR="0079109A">
        <w:rPr>
          <w:sz w:val="24"/>
        </w:rPr>
        <w:t xml:space="preserve"> during the restoration.</w:t>
      </w:r>
    </w:p>
    <w:p w:rsidR="00C45203" w:rsidRPr="00C45203" w:rsidRDefault="00DF6D8D" w:rsidP="00577AD9">
      <w:pPr>
        <w:spacing w:after="0"/>
        <w:rPr>
          <w:b/>
          <w:sz w:val="24"/>
        </w:rPr>
      </w:pPr>
      <w:r>
        <w:rPr>
          <w:b/>
          <w:sz w:val="24"/>
        </w:rPr>
        <w:t>7</w:t>
      </w:r>
      <w:r w:rsidR="00BF10E3">
        <w:rPr>
          <w:b/>
          <w:sz w:val="24"/>
        </w:rPr>
        <w:t xml:space="preserve">) </w:t>
      </w:r>
      <w:r w:rsidR="00C45203" w:rsidRPr="00C45203">
        <w:rPr>
          <w:b/>
          <w:sz w:val="24"/>
        </w:rPr>
        <w:t>Timeline</w:t>
      </w:r>
    </w:p>
    <w:p w:rsidR="00C45203" w:rsidRDefault="00077EB2" w:rsidP="00BF10E3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This plan does not attempt to see beyond 10 years</w:t>
      </w:r>
      <w:r w:rsidR="00804CD8">
        <w:rPr>
          <w:sz w:val="24"/>
        </w:rPr>
        <w:t xml:space="preserve">. </w:t>
      </w:r>
    </w:p>
    <w:p w:rsidR="0006620E" w:rsidRDefault="0006620E" w:rsidP="00BF10E3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Resources to establish a demo plot seem adequate for success if the goal is to make the best use of the area as a place to try out and to demonstrate restoration methods that are likely to be of use in restoring longleaf pine communit</w:t>
      </w:r>
      <w:r w:rsidR="0079109A">
        <w:rPr>
          <w:sz w:val="24"/>
        </w:rPr>
        <w:t>ies</w:t>
      </w:r>
      <w:r>
        <w:rPr>
          <w:sz w:val="24"/>
        </w:rPr>
        <w:t xml:space="preserve"> on areas of 2</w:t>
      </w:r>
      <w:r w:rsidR="00577AD9">
        <w:rPr>
          <w:sz w:val="24"/>
        </w:rPr>
        <w:t>0</w:t>
      </w:r>
      <w:r>
        <w:rPr>
          <w:sz w:val="24"/>
        </w:rPr>
        <w:t xml:space="preserve"> acres or less.</w:t>
      </w:r>
    </w:p>
    <w:p w:rsidR="00077EB2" w:rsidRDefault="0006620E" w:rsidP="00BF10E3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Initially t</w:t>
      </w:r>
      <w:r w:rsidR="00077EB2">
        <w:rPr>
          <w:sz w:val="24"/>
        </w:rPr>
        <w:t xml:space="preserve">his plan should be kept as simple </w:t>
      </w:r>
      <w:r w:rsidR="0064214F">
        <w:rPr>
          <w:sz w:val="24"/>
        </w:rPr>
        <w:t xml:space="preserve">as possible </w:t>
      </w:r>
      <w:r>
        <w:rPr>
          <w:sz w:val="24"/>
        </w:rPr>
        <w:t>by not adding</w:t>
      </w:r>
      <w:r w:rsidR="00077EB2">
        <w:rPr>
          <w:sz w:val="24"/>
        </w:rPr>
        <w:t xml:space="preserve"> alternative treatments unless th</w:t>
      </w:r>
      <w:r w:rsidR="005B4DA4">
        <w:rPr>
          <w:sz w:val="24"/>
        </w:rPr>
        <w:t xml:space="preserve">ey are </w:t>
      </w:r>
      <w:r w:rsidR="00077EB2">
        <w:rPr>
          <w:sz w:val="24"/>
        </w:rPr>
        <w:t xml:space="preserve">part of </w:t>
      </w:r>
      <w:r w:rsidR="005B4DA4">
        <w:rPr>
          <w:sz w:val="24"/>
        </w:rPr>
        <w:t>a</w:t>
      </w:r>
      <w:r w:rsidR="00605D3D">
        <w:rPr>
          <w:sz w:val="24"/>
        </w:rPr>
        <w:t>n academic</w:t>
      </w:r>
      <w:r w:rsidR="00077EB2">
        <w:rPr>
          <w:sz w:val="24"/>
        </w:rPr>
        <w:t xml:space="preserve"> project </w:t>
      </w:r>
      <w:r w:rsidR="00BF10E3">
        <w:rPr>
          <w:sz w:val="24"/>
        </w:rPr>
        <w:t>that</w:t>
      </w:r>
      <w:r>
        <w:rPr>
          <w:sz w:val="24"/>
        </w:rPr>
        <w:t xml:space="preserve"> replicates a </w:t>
      </w:r>
      <w:r w:rsidR="0079109A">
        <w:rPr>
          <w:sz w:val="24"/>
        </w:rPr>
        <w:t>comparison of</w:t>
      </w:r>
      <w:r>
        <w:rPr>
          <w:sz w:val="24"/>
        </w:rPr>
        <w:t xml:space="preserve"> </w:t>
      </w:r>
      <w:r w:rsidR="00BF10E3">
        <w:rPr>
          <w:sz w:val="24"/>
        </w:rPr>
        <w:t>treatments</w:t>
      </w:r>
      <w:r w:rsidR="000D257D">
        <w:rPr>
          <w:sz w:val="24"/>
        </w:rPr>
        <w:t xml:space="preserve"> or are conceived as increasing the utility of the demo plot in hosting such projects (see next item)</w:t>
      </w:r>
    </w:p>
    <w:p w:rsidR="005C11BC" w:rsidRDefault="0079109A" w:rsidP="00EF072B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At an appropriate stage in </w:t>
      </w:r>
      <w:r w:rsidR="005B4DA4" w:rsidRPr="005C11BC">
        <w:rPr>
          <w:sz w:val="24"/>
        </w:rPr>
        <w:t xml:space="preserve">the execution of this plan, </w:t>
      </w:r>
      <w:r w:rsidR="0064214F" w:rsidRPr="005C11BC">
        <w:rPr>
          <w:sz w:val="24"/>
        </w:rPr>
        <w:t xml:space="preserve">demo-spots </w:t>
      </w:r>
      <w:r w:rsidR="00605D3D" w:rsidRPr="005C11BC">
        <w:rPr>
          <w:sz w:val="24"/>
        </w:rPr>
        <w:t xml:space="preserve">(see </w:t>
      </w:r>
      <w:r>
        <w:rPr>
          <w:sz w:val="24"/>
        </w:rPr>
        <w:t>4</w:t>
      </w:r>
      <w:r w:rsidR="005C11BC" w:rsidRPr="005C11BC">
        <w:rPr>
          <w:sz w:val="24"/>
        </w:rPr>
        <w:t xml:space="preserve">c) </w:t>
      </w:r>
      <w:r w:rsidR="00605D3D" w:rsidRPr="005C11BC">
        <w:rPr>
          <w:sz w:val="24"/>
        </w:rPr>
        <w:t>of a single size</w:t>
      </w:r>
      <w:r w:rsidR="005C11BC" w:rsidRPr="005C11BC">
        <w:rPr>
          <w:sz w:val="24"/>
        </w:rPr>
        <w:t xml:space="preserve"> and of a number and arrangement that will maximize the quality of future or already planned academic projects</w:t>
      </w:r>
      <w:r w:rsidR="000D257D">
        <w:rPr>
          <w:sz w:val="24"/>
        </w:rPr>
        <w:t xml:space="preserve"> should be established</w:t>
      </w:r>
      <w:r w:rsidR="005C11BC" w:rsidRPr="005C11BC">
        <w:rPr>
          <w:sz w:val="24"/>
        </w:rPr>
        <w:t>.</w:t>
      </w:r>
    </w:p>
    <w:p w:rsidR="009C0AB9" w:rsidRDefault="0006620E" w:rsidP="00EF072B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As </w:t>
      </w:r>
      <w:r w:rsidR="000D257D">
        <w:rPr>
          <w:sz w:val="24"/>
        </w:rPr>
        <w:t xml:space="preserve">pyrogenic </w:t>
      </w:r>
      <w:r>
        <w:rPr>
          <w:sz w:val="24"/>
        </w:rPr>
        <w:t xml:space="preserve">tree-spots are mapped and </w:t>
      </w:r>
      <w:r w:rsidR="000D257D">
        <w:rPr>
          <w:sz w:val="24"/>
        </w:rPr>
        <w:t xml:space="preserve">pyrogenic </w:t>
      </w:r>
      <w:r>
        <w:rPr>
          <w:sz w:val="24"/>
        </w:rPr>
        <w:t>demo</w:t>
      </w:r>
      <w:r w:rsidR="000D257D">
        <w:rPr>
          <w:sz w:val="24"/>
        </w:rPr>
        <w:t>-spots are successfully started the desirability of having “micro burns” in the summer growing season increases</w:t>
      </w:r>
      <w:r w:rsidR="00BD2D84">
        <w:rPr>
          <w:sz w:val="24"/>
        </w:rPr>
        <w:t xml:space="preserve">—but general burns in early to mid spring must be continued.  Such an increase in complexity of </w:t>
      </w:r>
      <w:r w:rsidR="000D257D">
        <w:rPr>
          <w:sz w:val="24"/>
        </w:rPr>
        <w:t xml:space="preserve">NATL’s program of controlled burns </w:t>
      </w:r>
      <w:r w:rsidR="00BD2D84">
        <w:rPr>
          <w:sz w:val="24"/>
        </w:rPr>
        <w:t xml:space="preserve">may be difficult but so long as </w:t>
      </w:r>
      <w:r w:rsidR="000D257D">
        <w:rPr>
          <w:sz w:val="24"/>
        </w:rPr>
        <w:t xml:space="preserve">the </w:t>
      </w:r>
      <w:r w:rsidR="00BD2D84">
        <w:rPr>
          <w:sz w:val="24"/>
        </w:rPr>
        <w:t xml:space="preserve">Ordway-Swisher </w:t>
      </w:r>
      <w:r w:rsidR="000D257D">
        <w:rPr>
          <w:sz w:val="24"/>
        </w:rPr>
        <w:t xml:space="preserve">TNC burn team </w:t>
      </w:r>
      <w:r w:rsidR="00BD2D84">
        <w:rPr>
          <w:sz w:val="24"/>
        </w:rPr>
        <w:t xml:space="preserve">(or its equivalent) remains </w:t>
      </w:r>
      <w:r w:rsidR="000D257D">
        <w:rPr>
          <w:sz w:val="24"/>
        </w:rPr>
        <w:t xml:space="preserve">available for such burns, </w:t>
      </w:r>
      <w:r w:rsidR="0079109A">
        <w:rPr>
          <w:sz w:val="24"/>
        </w:rPr>
        <w:t>it s</w:t>
      </w:r>
      <w:r w:rsidR="00E83E2A">
        <w:rPr>
          <w:sz w:val="24"/>
        </w:rPr>
        <w:t>hould be</w:t>
      </w:r>
      <w:r w:rsidR="0079109A">
        <w:rPr>
          <w:sz w:val="24"/>
        </w:rPr>
        <w:t xml:space="preserve"> doable.</w:t>
      </w:r>
    </w:p>
    <w:p w:rsidR="009C0AB9" w:rsidRDefault="009C0AB9">
      <w:pPr>
        <w:rPr>
          <w:sz w:val="24"/>
        </w:rPr>
      </w:pPr>
      <w:r>
        <w:rPr>
          <w:sz w:val="24"/>
        </w:rPr>
        <w:br w:type="page"/>
      </w:r>
    </w:p>
    <w:p w:rsidR="0006620E" w:rsidRPr="009C0AB9" w:rsidRDefault="009C0AB9" w:rsidP="009C0AB9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7800975"/>
            <wp:effectExtent l="19050" t="0" r="0" b="0"/>
            <wp:docPr id="1" name="Picture 0" descr="GridMapNATLw_UP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MapNATLw_UPbloc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20E" w:rsidRPr="009C0AB9" w:rsidSect="009C0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45" w:rsidRDefault="00075745" w:rsidP="009C0AB9">
      <w:pPr>
        <w:spacing w:after="0" w:line="240" w:lineRule="auto"/>
      </w:pPr>
      <w:r>
        <w:separator/>
      </w:r>
    </w:p>
  </w:endnote>
  <w:endnote w:type="continuationSeparator" w:id="0">
    <w:p w:rsidR="00075745" w:rsidRDefault="00075745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45" w:rsidRDefault="00075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45" w:rsidRDefault="000757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45" w:rsidRDefault="00075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45" w:rsidRDefault="00075745" w:rsidP="009C0AB9">
      <w:pPr>
        <w:spacing w:after="0" w:line="240" w:lineRule="auto"/>
      </w:pPr>
      <w:r>
        <w:separator/>
      </w:r>
    </w:p>
  </w:footnote>
  <w:footnote w:type="continuationSeparator" w:id="0">
    <w:p w:rsidR="00075745" w:rsidRDefault="00075745" w:rsidP="009C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45" w:rsidRDefault="000757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45" w:rsidRPr="009C0AB9" w:rsidRDefault="00075745">
    <w:pPr>
      <w:pStyle w:val="Header"/>
      <w:rPr>
        <w:u w:val="single"/>
      </w:rPr>
    </w:pPr>
    <w:r w:rsidRPr="009C0AB9">
      <w:rPr>
        <w:u w:val="single"/>
      </w:rPr>
      <w:t>Demo plot of new restoration techniques in NATL’s pineland</w:t>
    </w:r>
    <w:r w:rsidRPr="009C0AB9">
      <w:rPr>
        <w:u w:val="single"/>
      </w:rPr>
      <w:tab/>
      <w:t xml:space="preserve">Page </w:t>
    </w:r>
    <w:r w:rsidR="007A1590" w:rsidRPr="00DC32DF">
      <w:rPr>
        <w:u w:val="single"/>
      </w:rPr>
      <w:fldChar w:fldCharType="begin"/>
    </w:r>
    <w:r w:rsidRPr="00DC32DF">
      <w:rPr>
        <w:u w:val="single"/>
      </w:rPr>
      <w:instrText xml:space="preserve"> PAGE   \* MERGEFORMAT </w:instrText>
    </w:r>
    <w:r w:rsidR="007A1590" w:rsidRPr="00DC32DF">
      <w:rPr>
        <w:u w:val="single"/>
      </w:rPr>
      <w:fldChar w:fldCharType="separate"/>
    </w:r>
    <w:r w:rsidR="007C7145">
      <w:rPr>
        <w:noProof/>
        <w:u w:val="single"/>
      </w:rPr>
      <w:t>6</w:t>
    </w:r>
    <w:r w:rsidR="007A1590" w:rsidRPr="00DC32DF">
      <w:rPr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45" w:rsidRDefault="00075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6B"/>
    <w:multiLevelType w:val="hybridMultilevel"/>
    <w:tmpl w:val="3B744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1E5"/>
    <w:multiLevelType w:val="hybridMultilevel"/>
    <w:tmpl w:val="684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60E"/>
    <w:multiLevelType w:val="hybridMultilevel"/>
    <w:tmpl w:val="31FA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F64"/>
    <w:multiLevelType w:val="hybridMultilevel"/>
    <w:tmpl w:val="0A0CA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8FD"/>
    <w:multiLevelType w:val="hybridMultilevel"/>
    <w:tmpl w:val="A4562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73893"/>
    <w:multiLevelType w:val="hybridMultilevel"/>
    <w:tmpl w:val="41FE0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0984"/>
    <w:multiLevelType w:val="hybridMultilevel"/>
    <w:tmpl w:val="9F3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53CB3"/>
    <w:multiLevelType w:val="hybridMultilevel"/>
    <w:tmpl w:val="ABA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2953"/>
    <w:multiLevelType w:val="hybridMultilevel"/>
    <w:tmpl w:val="1B5AC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343B"/>
    <w:multiLevelType w:val="hybridMultilevel"/>
    <w:tmpl w:val="8DA6B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4742"/>
    <w:multiLevelType w:val="hybridMultilevel"/>
    <w:tmpl w:val="DBB40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06D20"/>
    <w:multiLevelType w:val="hybridMultilevel"/>
    <w:tmpl w:val="579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84399"/>
    <w:multiLevelType w:val="hybridMultilevel"/>
    <w:tmpl w:val="2F68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7121D"/>
    <w:multiLevelType w:val="hybridMultilevel"/>
    <w:tmpl w:val="10E6A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79B8"/>
    <w:multiLevelType w:val="hybridMultilevel"/>
    <w:tmpl w:val="9A9E1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B5286"/>
    <w:multiLevelType w:val="hybridMultilevel"/>
    <w:tmpl w:val="C8248D7A"/>
    <w:lvl w:ilvl="0" w:tplc="F08CE6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8142A"/>
    <w:multiLevelType w:val="hybridMultilevel"/>
    <w:tmpl w:val="9C7AA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211BC"/>
    <w:multiLevelType w:val="hybridMultilevel"/>
    <w:tmpl w:val="02F4C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C5B05"/>
    <w:multiLevelType w:val="hybridMultilevel"/>
    <w:tmpl w:val="43C4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7"/>
  </w:num>
  <w:num w:numId="9">
    <w:abstractNumId w:val="14"/>
  </w:num>
  <w:num w:numId="10">
    <w:abstractNumId w:val="15"/>
  </w:num>
  <w:num w:numId="11">
    <w:abstractNumId w:val="0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4D3"/>
    <w:rsid w:val="000173A7"/>
    <w:rsid w:val="0003192E"/>
    <w:rsid w:val="0006620E"/>
    <w:rsid w:val="00075745"/>
    <w:rsid w:val="00077062"/>
    <w:rsid w:val="00077EB2"/>
    <w:rsid w:val="000C57A2"/>
    <w:rsid w:val="000D257D"/>
    <w:rsid w:val="000D37E0"/>
    <w:rsid w:val="001302BE"/>
    <w:rsid w:val="0019404C"/>
    <w:rsid w:val="001971AB"/>
    <w:rsid w:val="0020547D"/>
    <w:rsid w:val="00232870"/>
    <w:rsid w:val="0026027E"/>
    <w:rsid w:val="0026206C"/>
    <w:rsid w:val="00272805"/>
    <w:rsid w:val="00273B3A"/>
    <w:rsid w:val="0029594D"/>
    <w:rsid w:val="002B3A84"/>
    <w:rsid w:val="002D5BB0"/>
    <w:rsid w:val="002E57F3"/>
    <w:rsid w:val="00306EA9"/>
    <w:rsid w:val="0032652F"/>
    <w:rsid w:val="00326919"/>
    <w:rsid w:val="003351FE"/>
    <w:rsid w:val="003374D3"/>
    <w:rsid w:val="003800B6"/>
    <w:rsid w:val="003935D6"/>
    <w:rsid w:val="003970AF"/>
    <w:rsid w:val="003A7CD3"/>
    <w:rsid w:val="003F415C"/>
    <w:rsid w:val="004418F3"/>
    <w:rsid w:val="00490C39"/>
    <w:rsid w:val="00492E80"/>
    <w:rsid w:val="004C6897"/>
    <w:rsid w:val="0050270D"/>
    <w:rsid w:val="00502E92"/>
    <w:rsid w:val="00507DC8"/>
    <w:rsid w:val="005404BC"/>
    <w:rsid w:val="005507F9"/>
    <w:rsid w:val="005573A3"/>
    <w:rsid w:val="00577AD9"/>
    <w:rsid w:val="00590A10"/>
    <w:rsid w:val="005B25F3"/>
    <w:rsid w:val="005B4DA4"/>
    <w:rsid w:val="005B6AF8"/>
    <w:rsid w:val="005C11BC"/>
    <w:rsid w:val="005E3FF0"/>
    <w:rsid w:val="00605D3D"/>
    <w:rsid w:val="0062086F"/>
    <w:rsid w:val="006364BF"/>
    <w:rsid w:val="0064214F"/>
    <w:rsid w:val="00685767"/>
    <w:rsid w:val="00691452"/>
    <w:rsid w:val="006D285C"/>
    <w:rsid w:val="00740E2C"/>
    <w:rsid w:val="0075006F"/>
    <w:rsid w:val="00757B18"/>
    <w:rsid w:val="007751E2"/>
    <w:rsid w:val="0079109A"/>
    <w:rsid w:val="007A1590"/>
    <w:rsid w:val="007C434D"/>
    <w:rsid w:val="007C4CEF"/>
    <w:rsid w:val="007C4D33"/>
    <w:rsid w:val="007C7145"/>
    <w:rsid w:val="00800567"/>
    <w:rsid w:val="00803D5A"/>
    <w:rsid w:val="00804CD8"/>
    <w:rsid w:val="0081347B"/>
    <w:rsid w:val="00826675"/>
    <w:rsid w:val="0086648A"/>
    <w:rsid w:val="00873686"/>
    <w:rsid w:val="00896978"/>
    <w:rsid w:val="008C6B2A"/>
    <w:rsid w:val="00921196"/>
    <w:rsid w:val="0093156B"/>
    <w:rsid w:val="009456CD"/>
    <w:rsid w:val="009A0834"/>
    <w:rsid w:val="009A1947"/>
    <w:rsid w:val="009C0AB9"/>
    <w:rsid w:val="009C5347"/>
    <w:rsid w:val="00A017F9"/>
    <w:rsid w:val="00A10564"/>
    <w:rsid w:val="00A11B59"/>
    <w:rsid w:val="00A2022C"/>
    <w:rsid w:val="00A252FF"/>
    <w:rsid w:val="00A62BCE"/>
    <w:rsid w:val="00A6303C"/>
    <w:rsid w:val="00AA1102"/>
    <w:rsid w:val="00AC318E"/>
    <w:rsid w:val="00AE2799"/>
    <w:rsid w:val="00B05037"/>
    <w:rsid w:val="00B116B1"/>
    <w:rsid w:val="00B34119"/>
    <w:rsid w:val="00B47034"/>
    <w:rsid w:val="00B568CB"/>
    <w:rsid w:val="00BA66BD"/>
    <w:rsid w:val="00BD2D84"/>
    <w:rsid w:val="00BE2B38"/>
    <w:rsid w:val="00BE3585"/>
    <w:rsid w:val="00BF0A63"/>
    <w:rsid w:val="00BF10E3"/>
    <w:rsid w:val="00C0760C"/>
    <w:rsid w:val="00C33C64"/>
    <w:rsid w:val="00C3466F"/>
    <w:rsid w:val="00C45203"/>
    <w:rsid w:val="00C63BA6"/>
    <w:rsid w:val="00CB236A"/>
    <w:rsid w:val="00CE7C48"/>
    <w:rsid w:val="00CF0F1C"/>
    <w:rsid w:val="00CF7B09"/>
    <w:rsid w:val="00D01BD7"/>
    <w:rsid w:val="00D05EA1"/>
    <w:rsid w:val="00D246A0"/>
    <w:rsid w:val="00D32567"/>
    <w:rsid w:val="00DA4AB9"/>
    <w:rsid w:val="00DC32DF"/>
    <w:rsid w:val="00DC7C4B"/>
    <w:rsid w:val="00DD0E1E"/>
    <w:rsid w:val="00DE329F"/>
    <w:rsid w:val="00DE6429"/>
    <w:rsid w:val="00DF6D8D"/>
    <w:rsid w:val="00E54D0B"/>
    <w:rsid w:val="00E64EE3"/>
    <w:rsid w:val="00E761F0"/>
    <w:rsid w:val="00E83E2A"/>
    <w:rsid w:val="00EA136F"/>
    <w:rsid w:val="00EE58CB"/>
    <w:rsid w:val="00EF072B"/>
    <w:rsid w:val="00F31B1F"/>
    <w:rsid w:val="00F52651"/>
    <w:rsid w:val="00F61623"/>
    <w:rsid w:val="00F958DB"/>
    <w:rsid w:val="00FD131B"/>
    <w:rsid w:val="00FD33AE"/>
    <w:rsid w:val="00FE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4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B9"/>
  </w:style>
  <w:style w:type="paragraph" w:styleId="Footer">
    <w:name w:val="footer"/>
    <w:basedOn w:val="Normal"/>
    <w:link w:val="FooterChar"/>
    <w:uiPriority w:val="99"/>
    <w:semiHidden/>
    <w:unhideWhenUsed/>
    <w:rsid w:val="009C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9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4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Walker</dc:creator>
  <cp:lastModifiedBy>Thomas J. Walker</cp:lastModifiedBy>
  <cp:revision>7</cp:revision>
  <cp:lastPrinted>2012-06-08T19:39:00Z</cp:lastPrinted>
  <dcterms:created xsi:type="dcterms:W3CDTF">2012-05-29T13:53:00Z</dcterms:created>
  <dcterms:modified xsi:type="dcterms:W3CDTF">2012-06-08T19:39:00Z</dcterms:modified>
</cp:coreProperties>
</file>