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5F" w:rsidRPr="009914A9" w:rsidRDefault="0016055F" w:rsidP="001605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4A9">
        <w:rPr>
          <w:rFonts w:ascii="Times New Roman" w:hAnsi="Times New Roman" w:cs="Times New Roman"/>
          <w:b/>
          <w:sz w:val="36"/>
          <w:szCs w:val="36"/>
        </w:rPr>
        <w:t>Arrowhead Vine</w:t>
      </w:r>
      <w:r w:rsidR="009914A9" w:rsidRPr="009914A9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9914A9" w:rsidRPr="000E7FE8">
        <w:rPr>
          <w:rFonts w:ascii="Times New Roman" w:hAnsi="Times New Roman" w:cs="Times New Roman"/>
          <w:b/>
          <w:i/>
          <w:sz w:val="36"/>
          <w:szCs w:val="36"/>
        </w:rPr>
        <w:t>Syngonium</w:t>
      </w:r>
      <w:proofErr w:type="spellEnd"/>
      <w:r w:rsidR="009914A9" w:rsidRPr="000E7FE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9914A9" w:rsidRPr="000E7FE8">
        <w:rPr>
          <w:rFonts w:ascii="Times New Roman" w:hAnsi="Times New Roman" w:cs="Times New Roman"/>
          <w:b/>
          <w:i/>
          <w:sz w:val="36"/>
          <w:szCs w:val="36"/>
        </w:rPr>
        <w:t>p</w:t>
      </w:r>
      <w:r w:rsidR="00EB2E41" w:rsidRPr="000E7FE8">
        <w:rPr>
          <w:rFonts w:ascii="Times New Roman" w:hAnsi="Times New Roman" w:cs="Times New Roman"/>
          <w:b/>
          <w:i/>
          <w:sz w:val="36"/>
          <w:szCs w:val="36"/>
        </w:rPr>
        <w:t>odophyllum</w:t>
      </w:r>
      <w:proofErr w:type="spellEnd"/>
      <w:r w:rsidR="00EB2E41" w:rsidRPr="009914A9">
        <w:rPr>
          <w:rFonts w:ascii="Times New Roman" w:hAnsi="Times New Roman" w:cs="Times New Roman"/>
          <w:b/>
          <w:sz w:val="36"/>
          <w:szCs w:val="36"/>
        </w:rPr>
        <w:t>)</w:t>
      </w:r>
    </w:p>
    <w:p w:rsidR="0016055F" w:rsidRDefault="006A2E7E" w:rsidP="00E80D8F">
      <w:pPr>
        <w:tabs>
          <w:tab w:val="left" w:pos="372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Brief history of occurrence in NATL</w:t>
      </w:r>
    </w:p>
    <w:p w:rsidR="00442C98" w:rsidRDefault="00A031B0" w:rsidP="00A031B0">
      <w:pPr>
        <w:rPr>
          <w:sz w:val="24"/>
          <w:szCs w:val="24"/>
        </w:rPr>
      </w:pPr>
      <w:r w:rsidRPr="009914A9">
        <w:rPr>
          <w:sz w:val="24"/>
          <w:szCs w:val="24"/>
        </w:rPr>
        <w:t xml:space="preserve">Arrowhead Vine was first reported in NATL in 1995 by the </w:t>
      </w:r>
      <w:hyperlink r:id="rId5" w:history="1">
        <w:r w:rsidRPr="009914A9">
          <w:rPr>
            <w:rStyle w:val="Hyperlink"/>
            <w:sz w:val="24"/>
            <w:szCs w:val="24"/>
          </w:rPr>
          <w:t xml:space="preserve">Cooperative </w:t>
        </w:r>
        <w:proofErr w:type="spellStart"/>
        <w:r w:rsidRPr="009914A9">
          <w:rPr>
            <w:rStyle w:val="Hyperlink"/>
            <w:sz w:val="24"/>
            <w:szCs w:val="24"/>
          </w:rPr>
          <w:t>Florula</w:t>
        </w:r>
        <w:proofErr w:type="spellEnd"/>
        <w:r w:rsidRPr="009914A9">
          <w:rPr>
            <w:rStyle w:val="Hyperlink"/>
            <w:sz w:val="24"/>
            <w:szCs w:val="24"/>
          </w:rPr>
          <w:t xml:space="preserve"> Project</w:t>
        </w:r>
      </w:hyperlink>
      <w:r w:rsidRPr="009914A9">
        <w:rPr>
          <w:sz w:val="24"/>
          <w:szCs w:val="24"/>
        </w:rPr>
        <w:t xml:space="preserve">. Its occurrence in gridblock G12 was noted in 2000 </w:t>
      </w:r>
      <w:r w:rsidR="006615FE" w:rsidRPr="009914A9">
        <w:rPr>
          <w:sz w:val="24"/>
          <w:szCs w:val="24"/>
        </w:rPr>
        <w:t xml:space="preserve">and 2003 </w:t>
      </w:r>
      <w:r w:rsidRPr="009914A9">
        <w:rPr>
          <w:sz w:val="24"/>
          <w:szCs w:val="24"/>
        </w:rPr>
        <w:t>in Dan Ward’s</w:t>
      </w:r>
      <w:r w:rsidR="00BD42A1" w:rsidRPr="009914A9">
        <w:rPr>
          <w:sz w:val="24"/>
          <w:szCs w:val="24"/>
        </w:rPr>
        <w:t xml:space="preserve"> </w:t>
      </w:r>
      <w:hyperlink r:id="rId6" w:history="1">
        <w:r w:rsidR="00BD42A1" w:rsidRPr="009914A9">
          <w:rPr>
            <w:rStyle w:val="Hyperlink"/>
            <w:sz w:val="24"/>
            <w:szCs w:val="24"/>
          </w:rPr>
          <w:t>Plant Inventory</w:t>
        </w:r>
      </w:hyperlink>
      <w:r w:rsidR="00BD42A1" w:rsidRPr="009914A9">
        <w:rPr>
          <w:sz w:val="24"/>
          <w:szCs w:val="24"/>
        </w:rPr>
        <w:t>.</w:t>
      </w:r>
      <w:r w:rsidRPr="009914A9">
        <w:rPr>
          <w:sz w:val="24"/>
          <w:szCs w:val="24"/>
        </w:rPr>
        <w:t xml:space="preserve"> </w:t>
      </w:r>
      <w:r w:rsidR="00442C98" w:rsidRPr="009914A9">
        <w:rPr>
          <w:sz w:val="24"/>
          <w:szCs w:val="24"/>
        </w:rPr>
        <w:t xml:space="preserve">When NATL-east was added to NATL, its presence there was recorded in the 2005 </w:t>
      </w:r>
      <w:hyperlink r:id="rId7" w:history="1">
        <w:r w:rsidR="00442C98" w:rsidRPr="009914A9">
          <w:rPr>
            <w:rStyle w:val="Hyperlink"/>
            <w:sz w:val="24"/>
            <w:szCs w:val="24"/>
          </w:rPr>
          <w:t>Floristic Inventory</w:t>
        </w:r>
      </w:hyperlink>
      <w:r w:rsidR="00442C98" w:rsidRPr="009914A9">
        <w:rPr>
          <w:sz w:val="24"/>
          <w:szCs w:val="24"/>
        </w:rPr>
        <w:t xml:space="preserve"> of NATL-east.</w:t>
      </w:r>
      <w:r w:rsidR="000E7FE8">
        <w:rPr>
          <w:sz w:val="24"/>
          <w:szCs w:val="24"/>
        </w:rPr>
        <w:t xml:space="preserve">  Arrowhead Vine is classified as a Category I invasive in </w:t>
      </w:r>
      <w:hyperlink r:id="rId8" w:history="1">
        <w:r w:rsidR="000E7FE8" w:rsidRPr="00A312C5">
          <w:rPr>
            <w:rStyle w:val="Hyperlink"/>
            <w:sz w:val="24"/>
            <w:szCs w:val="24"/>
          </w:rPr>
          <w:t>FLEPPC’s 2011 List</w:t>
        </w:r>
      </w:hyperlink>
      <w:r w:rsidR="000E7FE8">
        <w:rPr>
          <w:sz w:val="24"/>
          <w:szCs w:val="24"/>
        </w:rPr>
        <w:t xml:space="preserve">.  </w:t>
      </w:r>
      <w:proofErr w:type="gramStart"/>
      <w:r w:rsidR="000E7FE8">
        <w:rPr>
          <w:sz w:val="24"/>
          <w:szCs w:val="24"/>
        </w:rPr>
        <w:t>Its infestations in NATL has</w:t>
      </w:r>
      <w:proofErr w:type="gramEnd"/>
      <w:r w:rsidR="000E7FE8">
        <w:rPr>
          <w:sz w:val="24"/>
          <w:szCs w:val="24"/>
        </w:rPr>
        <w:t xml:space="preserve"> thus far been minor and susceptible to control.</w:t>
      </w:r>
    </w:p>
    <w:p w:rsidR="006410CC" w:rsidRPr="000347F6" w:rsidRDefault="006410CC" w:rsidP="00A031B0">
      <w:pPr>
        <w:jc w:val="center"/>
        <w:rPr>
          <w:b/>
          <w:sz w:val="28"/>
          <w:szCs w:val="28"/>
        </w:rPr>
      </w:pPr>
      <w:r w:rsidRPr="000347F6">
        <w:rPr>
          <w:b/>
          <w:sz w:val="28"/>
          <w:szCs w:val="28"/>
        </w:rPr>
        <w:t>Ethan’s synopsis of sites mapped and treatments applied</w:t>
      </w:r>
    </w:p>
    <w:p w:rsidR="004A740A" w:rsidRPr="00C870AE" w:rsidRDefault="00C870AE" w:rsidP="00C870AE">
      <w:pPr>
        <w:spacing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triclopyr in oil was applied to the trunk or cut stump.</w:t>
      </w:r>
    </w:p>
    <w:p w:rsidR="0016055F" w:rsidRPr="009E3D97" w:rsidRDefault="009D7E6F" w:rsidP="001036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Legacy Sites</w:t>
      </w:r>
    </w:p>
    <w:p w:rsidR="009D7E6F" w:rsidRPr="009D7E6F" w:rsidRDefault="0016055F" w:rsidP="001036AC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NATL East near GP </w:t>
      </w:r>
      <w:r w:rsidR="006C6849">
        <w:rPr>
          <w:sz w:val="24"/>
          <w:szCs w:val="24"/>
        </w:rPr>
        <w:t>O10 (</w:t>
      </w:r>
      <w:r>
        <w:rPr>
          <w:sz w:val="24"/>
          <w:szCs w:val="24"/>
        </w:rPr>
        <w:t>at board walk by fence) on east</w:t>
      </w:r>
      <w:r w:rsidRPr="0016055F">
        <w:rPr>
          <w:sz w:val="24"/>
          <w:szCs w:val="24"/>
        </w:rPr>
        <w:t xml:space="preserve"> side of fence along water's edge</w:t>
      </w:r>
      <w:r>
        <w:rPr>
          <w:sz w:val="24"/>
          <w:szCs w:val="24"/>
        </w:rPr>
        <w:t xml:space="preserve"> there were plants found in November 2009.  Most plants were sprayed by 2% imazapyr, and died during winter.  In August 2010 there was some </w:t>
      </w:r>
      <w:proofErr w:type="spellStart"/>
      <w:r>
        <w:rPr>
          <w:sz w:val="24"/>
          <w:szCs w:val="24"/>
        </w:rPr>
        <w:t>regrowth</w:t>
      </w:r>
      <w:proofErr w:type="spellEnd"/>
      <w:r>
        <w:rPr>
          <w:sz w:val="24"/>
          <w:szCs w:val="24"/>
        </w:rPr>
        <w:t xml:space="preserve"> found</w:t>
      </w:r>
      <w:r w:rsidR="00CD1503">
        <w:rPr>
          <w:sz w:val="24"/>
          <w:szCs w:val="24"/>
        </w:rPr>
        <w:t xml:space="preserve"> but it was never sprayed.  In May 2011 EC and TW looked for plants but none were found</w:t>
      </w:r>
      <w:proofErr w:type="gramStart"/>
      <w:r w:rsidR="00CD1503">
        <w:rPr>
          <w:sz w:val="24"/>
          <w:szCs w:val="24"/>
        </w:rPr>
        <w:t>,</w:t>
      </w:r>
      <w:proofErr w:type="gramEnd"/>
      <w:r w:rsidR="00CD1503">
        <w:rPr>
          <w:sz w:val="24"/>
          <w:szCs w:val="24"/>
        </w:rPr>
        <w:t xml:space="preserve"> there was too much underbrush and water.  In September 2011 EC and TW looked again, still no visible signs through the underbrush, hard to walk and check because of water.</w:t>
      </w:r>
    </w:p>
    <w:p w:rsidR="00CD1503" w:rsidRPr="001036AC" w:rsidRDefault="00CD1503" w:rsidP="001036AC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  <w:r w:rsidRPr="00CD1503">
        <w:rPr>
          <w:rFonts w:ascii="Arial" w:hAnsi="Arial" w:cs="Arial"/>
          <w:sz w:val="20"/>
          <w:szCs w:val="20"/>
        </w:rPr>
        <w:t>** Need to watch this area; the last known plants were never sprayed so the infestation could grow much larger if not checked from time to time</w:t>
      </w:r>
    </w:p>
    <w:p w:rsidR="00CD1503" w:rsidRDefault="00CD1503" w:rsidP="001036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Active</w:t>
      </w:r>
      <w:r w:rsidR="005B4B35">
        <w:rPr>
          <w:b/>
          <w:sz w:val="24"/>
          <w:szCs w:val="24"/>
        </w:rPr>
        <w:t xml:space="preserve"> Sites</w:t>
      </w:r>
    </w:p>
    <w:p w:rsidR="001036AC" w:rsidRDefault="00CD1503" w:rsidP="001036A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D7E6F">
        <w:rPr>
          <w:rFonts w:eastAsia="Times New Roman" w:cs="Arial"/>
          <w:sz w:val="24"/>
          <w:szCs w:val="24"/>
        </w:rPr>
        <w:t>In NATL East at the north end of chain link fence along the NATL-east border with medical complex, from around O7 to O9 there are sca</w:t>
      </w:r>
      <w:r w:rsidR="004A740A" w:rsidRPr="009D7E6F">
        <w:rPr>
          <w:rFonts w:eastAsia="Times New Roman" w:cs="Arial"/>
          <w:sz w:val="24"/>
          <w:szCs w:val="24"/>
        </w:rPr>
        <w:t xml:space="preserve">ttered plants.  This was first recorded in December 2007 and sprayed with glyphosate.  In August 2009 they were sprayed with a combination of garlon, as well as garlon in oil applied to some plants.  In November 2009 </w:t>
      </w:r>
      <w:proofErr w:type="spellStart"/>
      <w:r w:rsidR="004A740A" w:rsidRPr="009D7E6F">
        <w:rPr>
          <w:rFonts w:eastAsia="Times New Roman" w:cs="Arial"/>
          <w:sz w:val="24"/>
          <w:szCs w:val="24"/>
        </w:rPr>
        <w:t>regrowth</w:t>
      </w:r>
      <w:proofErr w:type="spellEnd"/>
      <w:r w:rsidR="004A740A" w:rsidRPr="009D7E6F">
        <w:rPr>
          <w:rFonts w:eastAsia="Times New Roman" w:cs="Arial"/>
          <w:sz w:val="24"/>
          <w:szCs w:val="24"/>
        </w:rPr>
        <w:t xml:space="preserve"> was sprayed with 2% imazapyr.  In May 2011 EC and TW sprayed one vine with 2.5% glyphosate.  In September 2011 EC and TW returned for follow up and sprayed 50+ plants with 2.5% glyphosate.</w:t>
      </w:r>
    </w:p>
    <w:p w:rsidR="004A740A" w:rsidRPr="009D7E6F" w:rsidRDefault="004A740A" w:rsidP="001036AC">
      <w:pPr>
        <w:pStyle w:val="ListParagraph"/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1036AC">
        <w:rPr>
          <w:rFonts w:eastAsia="Times New Roman" w:cs="Arial"/>
          <w:sz w:val="24"/>
          <w:szCs w:val="24"/>
        </w:rPr>
        <w:t>**Need to follow up on again</w:t>
      </w:r>
    </w:p>
    <w:p w:rsidR="004029C9" w:rsidRDefault="006C6849" w:rsidP="004029C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="Arial"/>
          <w:sz w:val="24"/>
          <w:szCs w:val="24"/>
        </w:rPr>
      </w:pPr>
      <w:r w:rsidRPr="00BA1609">
        <w:rPr>
          <w:rFonts w:eastAsia="Times New Roman" w:cs="Arial"/>
          <w:sz w:val="24"/>
          <w:szCs w:val="24"/>
        </w:rPr>
        <w:t xml:space="preserve">North &amp; south side of South Trail, between </w:t>
      </w:r>
      <w:proofErr w:type="spellStart"/>
      <w:r w:rsidR="00896C0B" w:rsidRPr="00BA1609">
        <w:rPr>
          <w:rFonts w:eastAsia="Times New Roman" w:cs="Arial"/>
          <w:sz w:val="24"/>
          <w:szCs w:val="24"/>
        </w:rPr>
        <w:t>gridpoints</w:t>
      </w:r>
      <w:proofErr w:type="spellEnd"/>
      <w:r w:rsidR="00896C0B" w:rsidRPr="00BA1609">
        <w:rPr>
          <w:rFonts w:eastAsia="Times New Roman" w:cs="Arial"/>
          <w:sz w:val="24"/>
          <w:szCs w:val="24"/>
        </w:rPr>
        <w:t xml:space="preserve"> </w:t>
      </w:r>
      <w:r w:rsidRPr="00BA1609">
        <w:rPr>
          <w:rFonts w:eastAsia="Times New Roman" w:cs="Arial"/>
          <w:sz w:val="24"/>
          <w:szCs w:val="24"/>
        </w:rPr>
        <w:t>G12 &amp; H12 (started from house plants thrown over fence)</w:t>
      </w:r>
      <w:r w:rsidR="00896C0B" w:rsidRPr="00BA1609">
        <w:rPr>
          <w:rFonts w:eastAsia="Times New Roman" w:cs="Arial"/>
          <w:sz w:val="24"/>
          <w:szCs w:val="24"/>
        </w:rPr>
        <w:t xml:space="preserve"> is </w:t>
      </w:r>
      <w:proofErr w:type="gramStart"/>
      <w:r w:rsidR="00896C0B" w:rsidRPr="00BA1609">
        <w:rPr>
          <w:rFonts w:eastAsia="Times New Roman" w:cs="Arial"/>
          <w:sz w:val="24"/>
          <w:szCs w:val="24"/>
        </w:rPr>
        <w:t>a</w:t>
      </w:r>
      <w:proofErr w:type="gramEnd"/>
      <w:r w:rsidR="00896C0B" w:rsidRPr="00BA1609">
        <w:rPr>
          <w:rFonts w:eastAsia="Times New Roman" w:cs="Arial"/>
          <w:sz w:val="24"/>
          <w:szCs w:val="24"/>
        </w:rPr>
        <w:t xml:space="preserve"> extremely large patch originally found in November 2006.  From November 2006-September-2009 plants were sprayed with glyphosate.  In September 2009 plants were sprayed with </w:t>
      </w:r>
      <w:proofErr w:type="gramStart"/>
      <w:r w:rsidR="00896C0B" w:rsidRPr="00BA1609">
        <w:rPr>
          <w:rFonts w:eastAsia="Times New Roman" w:cs="Arial"/>
          <w:sz w:val="24"/>
          <w:szCs w:val="24"/>
        </w:rPr>
        <w:t>garlon,</w:t>
      </w:r>
      <w:proofErr w:type="gramEnd"/>
      <w:r w:rsidR="00896C0B" w:rsidRPr="00BA1609">
        <w:rPr>
          <w:rFonts w:eastAsia="Times New Roman" w:cs="Arial"/>
          <w:sz w:val="24"/>
          <w:szCs w:val="24"/>
        </w:rPr>
        <w:t xml:space="preserve"> and in November 2009 6 plants were manually removed.  In September 2011 EC and TW sprayed 35+ plants with 2.5% glyphosate.  [Need to Follow up on this area]</w:t>
      </w:r>
    </w:p>
    <w:p w:rsidR="00BA1609" w:rsidRPr="00BA1609" w:rsidRDefault="00BA1609" w:rsidP="00BA1609">
      <w:pPr>
        <w:pStyle w:val="ListParagraph"/>
        <w:spacing w:after="0" w:line="240" w:lineRule="auto"/>
        <w:ind w:left="1080"/>
        <w:contextualSpacing w:val="0"/>
        <w:rPr>
          <w:rFonts w:eastAsia="Times New Roman" w:cs="Arial"/>
          <w:sz w:val="24"/>
          <w:szCs w:val="24"/>
        </w:rPr>
      </w:pPr>
    </w:p>
    <w:p w:rsidR="004029C9" w:rsidRPr="004029C9" w:rsidRDefault="004029C9" w:rsidP="004029C9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4029C9" w:rsidRDefault="004029C9" w:rsidP="004029C9">
      <w:r>
        <w:t xml:space="preserve">Apply 25% Element 4 (triclopyr) in oil to stems with a wash bottle, or 2.5% glyphosate.  Details of formulation are at </w:t>
      </w:r>
      <w:hyperlink r:id="rId9" w:history="1">
        <w:r w:rsidRPr="004060F5">
          <w:rPr>
            <w:rStyle w:val="Hyperlink"/>
          </w:rPr>
          <w:t>Treatment Mixes</w:t>
        </w:r>
      </w:hyperlink>
      <w:r>
        <w:t>.</w:t>
      </w:r>
    </w:p>
    <w:sectPr w:rsidR="004029C9" w:rsidSect="009914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D0E"/>
    <w:multiLevelType w:val="hybridMultilevel"/>
    <w:tmpl w:val="5D84E81E"/>
    <w:lvl w:ilvl="0" w:tplc="CFEA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23982"/>
    <w:multiLevelType w:val="hybridMultilevel"/>
    <w:tmpl w:val="9AB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B3D6D"/>
    <w:multiLevelType w:val="hybridMultilevel"/>
    <w:tmpl w:val="550A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55F"/>
    <w:rsid w:val="000347F6"/>
    <w:rsid w:val="000634F0"/>
    <w:rsid w:val="00084907"/>
    <w:rsid w:val="000E7FE8"/>
    <w:rsid w:val="001036AC"/>
    <w:rsid w:val="0016055F"/>
    <w:rsid w:val="002C016E"/>
    <w:rsid w:val="00350B4B"/>
    <w:rsid w:val="004029C9"/>
    <w:rsid w:val="00442C98"/>
    <w:rsid w:val="00462DFB"/>
    <w:rsid w:val="004A740A"/>
    <w:rsid w:val="00536508"/>
    <w:rsid w:val="00562274"/>
    <w:rsid w:val="005B4B35"/>
    <w:rsid w:val="00604723"/>
    <w:rsid w:val="00631108"/>
    <w:rsid w:val="006410CC"/>
    <w:rsid w:val="006615FE"/>
    <w:rsid w:val="006A2E7E"/>
    <w:rsid w:val="006C6849"/>
    <w:rsid w:val="007314B4"/>
    <w:rsid w:val="007F4766"/>
    <w:rsid w:val="00857FE3"/>
    <w:rsid w:val="008737E6"/>
    <w:rsid w:val="00896C0B"/>
    <w:rsid w:val="008E2437"/>
    <w:rsid w:val="00951C03"/>
    <w:rsid w:val="009914A9"/>
    <w:rsid w:val="009D7E6F"/>
    <w:rsid w:val="00A031B0"/>
    <w:rsid w:val="00A7221A"/>
    <w:rsid w:val="00B4222B"/>
    <w:rsid w:val="00BA1609"/>
    <w:rsid w:val="00BD42A1"/>
    <w:rsid w:val="00C870AE"/>
    <w:rsid w:val="00CD1503"/>
    <w:rsid w:val="00D50357"/>
    <w:rsid w:val="00DE26EA"/>
    <w:rsid w:val="00E80D8F"/>
    <w:rsid w:val="00EB2E41"/>
    <w:rsid w:val="00FA2B89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ppc.org/list/11l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l.ifas.ufl.edu/NATLe_flo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WardList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tl.ifas.ufl.edu/1995list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tl.ifas.ufl.edu/NATLmix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17</cp:revision>
  <cp:lastPrinted>2012-05-30T21:13:00Z</cp:lastPrinted>
  <dcterms:created xsi:type="dcterms:W3CDTF">2012-04-02T14:30:00Z</dcterms:created>
  <dcterms:modified xsi:type="dcterms:W3CDTF">2012-05-31T19:53:00Z</dcterms:modified>
</cp:coreProperties>
</file>