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7D6F7" w14:textId="77777777" w:rsidR="00CB6B9D" w:rsidRPr="00CB6B9D" w:rsidRDefault="00CB6B9D" w:rsidP="00CB6B9D">
      <w:pPr>
        <w:ind w:left="142" w:hanging="142"/>
        <w:jc w:val="right"/>
        <w:rPr>
          <w:b/>
          <w:sz w:val="21"/>
          <w:szCs w:val="21"/>
        </w:rPr>
      </w:pPr>
      <w:r w:rsidRPr="00CB6B9D">
        <w:rPr>
          <w:b/>
          <w:sz w:val="21"/>
          <w:szCs w:val="21"/>
        </w:rPr>
        <w:t xml:space="preserve">2013 NATL MINIGRANT PROGRAM </w:t>
      </w:r>
    </w:p>
    <w:p w14:paraId="51FE7F78" w14:textId="77777777" w:rsidR="00CB6B9D" w:rsidRPr="00CB6B9D" w:rsidRDefault="00CB6B9D" w:rsidP="00CB6B9D">
      <w:pPr>
        <w:pStyle w:val="Header"/>
        <w:ind w:left="142" w:hanging="142"/>
        <w:jc w:val="right"/>
        <w:rPr>
          <w:sz w:val="21"/>
          <w:szCs w:val="21"/>
        </w:rPr>
      </w:pPr>
    </w:p>
    <w:p w14:paraId="31759FB3" w14:textId="77777777" w:rsidR="00693D2D" w:rsidRPr="00CB6B9D" w:rsidRDefault="00693D2D" w:rsidP="00CB6B9D">
      <w:pPr>
        <w:ind w:left="142" w:hanging="142"/>
        <w:rPr>
          <w:b/>
          <w:sz w:val="21"/>
          <w:szCs w:val="21"/>
        </w:rPr>
      </w:pPr>
    </w:p>
    <w:p w14:paraId="3C949CF9" w14:textId="77777777" w:rsidR="009F1026" w:rsidRPr="00CB6B9D" w:rsidRDefault="009F1026" w:rsidP="00CB6B9D">
      <w:pPr>
        <w:ind w:left="142" w:hanging="142"/>
        <w:rPr>
          <w:b/>
          <w:sz w:val="21"/>
          <w:szCs w:val="21"/>
        </w:rPr>
      </w:pPr>
      <w:r w:rsidRPr="00CB6B9D">
        <w:rPr>
          <w:b/>
          <w:sz w:val="21"/>
          <w:szCs w:val="21"/>
        </w:rPr>
        <w:t xml:space="preserve">Proposer or designated leader of a student group </w:t>
      </w:r>
    </w:p>
    <w:p w14:paraId="2C56CF67" w14:textId="77777777" w:rsidR="009F1026" w:rsidRPr="00CB6B9D" w:rsidRDefault="009F1026" w:rsidP="00CB6B9D">
      <w:pPr>
        <w:spacing w:before="120"/>
        <w:ind w:left="142" w:hanging="142"/>
        <w:rPr>
          <w:sz w:val="21"/>
          <w:szCs w:val="21"/>
        </w:rPr>
      </w:pPr>
      <w:r w:rsidRPr="00CB6B9D">
        <w:rPr>
          <w:b/>
          <w:i/>
          <w:sz w:val="21"/>
          <w:szCs w:val="21"/>
        </w:rPr>
        <w:t xml:space="preserve">Name: </w:t>
      </w:r>
      <w:r w:rsidRPr="00CB6B9D">
        <w:rPr>
          <w:sz w:val="21"/>
          <w:szCs w:val="21"/>
        </w:rPr>
        <w:t>Elena Ortiz-Acevedo</w:t>
      </w:r>
    </w:p>
    <w:p w14:paraId="195F7F2F" w14:textId="77777777" w:rsidR="009F1026" w:rsidRPr="00CB6B9D" w:rsidRDefault="009F1026" w:rsidP="00CB6B9D">
      <w:pPr>
        <w:ind w:left="142" w:hanging="142"/>
        <w:rPr>
          <w:sz w:val="21"/>
          <w:szCs w:val="21"/>
        </w:rPr>
      </w:pPr>
      <w:r w:rsidRPr="00CB6B9D">
        <w:rPr>
          <w:b/>
          <w:i/>
          <w:sz w:val="21"/>
          <w:szCs w:val="21"/>
        </w:rPr>
        <w:t>Academic classification</w:t>
      </w:r>
      <w:r w:rsidRPr="00CB6B9D">
        <w:rPr>
          <w:sz w:val="21"/>
          <w:szCs w:val="21"/>
        </w:rPr>
        <w:t>: PhD Candidate</w:t>
      </w:r>
    </w:p>
    <w:p w14:paraId="7F9EDC9A" w14:textId="77777777" w:rsidR="009F1026" w:rsidRPr="00CB6B9D" w:rsidRDefault="009F1026" w:rsidP="00CB6B9D">
      <w:pPr>
        <w:ind w:left="142" w:hanging="142"/>
        <w:rPr>
          <w:sz w:val="21"/>
          <w:szCs w:val="21"/>
        </w:rPr>
      </w:pPr>
      <w:r w:rsidRPr="00CB6B9D">
        <w:rPr>
          <w:b/>
          <w:i/>
          <w:sz w:val="21"/>
          <w:szCs w:val="21"/>
        </w:rPr>
        <w:t>Department</w:t>
      </w:r>
      <w:r w:rsidRPr="00CB6B9D">
        <w:rPr>
          <w:sz w:val="21"/>
          <w:szCs w:val="21"/>
        </w:rPr>
        <w:t>: Entomology and Nematology</w:t>
      </w:r>
    </w:p>
    <w:p w14:paraId="0C81F86F" w14:textId="1311F04F" w:rsidR="009F1026" w:rsidRPr="00CB6B9D" w:rsidRDefault="009F1026" w:rsidP="00CB6B9D">
      <w:pPr>
        <w:ind w:left="142" w:hanging="142"/>
        <w:rPr>
          <w:sz w:val="21"/>
          <w:szCs w:val="21"/>
        </w:rPr>
      </w:pPr>
      <w:r w:rsidRPr="00CB6B9D">
        <w:rPr>
          <w:b/>
          <w:i/>
          <w:sz w:val="21"/>
          <w:szCs w:val="21"/>
        </w:rPr>
        <w:t>E-mail address</w:t>
      </w:r>
      <w:r w:rsidR="00F0057D">
        <w:rPr>
          <w:sz w:val="21"/>
          <w:szCs w:val="21"/>
        </w:rPr>
        <w:t>: eortiz@ufl.edu</w:t>
      </w:r>
    </w:p>
    <w:p w14:paraId="712470CB" w14:textId="7EFDC12E" w:rsidR="009F1026" w:rsidRPr="00CB6B9D" w:rsidRDefault="009F1026" w:rsidP="00CB6B9D">
      <w:pPr>
        <w:ind w:left="142" w:hanging="142"/>
        <w:rPr>
          <w:b/>
          <w:i/>
          <w:sz w:val="21"/>
          <w:szCs w:val="21"/>
        </w:rPr>
      </w:pPr>
      <w:r w:rsidRPr="00CB6B9D">
        <w:rPr>
          <w:b/>
          <w:i/>
          <w:sz w:val="21"/>
          <w:szCs w:val="21"/>
        </w:rPr>
        <w:t>Postal address</w:t>
      </w:r>
      <w:r w:rsidRPr="00CB6B9D">
        <w:rPr>
          <w:sz w:val="21"/>
          <w:szCs w:val="21"/>
        </w:rPr>
        <w:t xml:space="preserve">: 3215 Hull Rd. – </w:t>
      </w:r>
      <w:r w:rsidR="005A06F6" w:rsidRPr="00CB6B9D">
        <w:rPr>
          <w:sz w:val="21"/>
          <w:szCs w:val="21"/>
        </w:rPr>
        <w:t>McGuire</w:t>
      </w:r>
      <w:r w:rsidRPr="00CB6B9D">
        <w:rPr>
          <w:sz w:val="21"/>
          <w:szCs w:val="21"/>
        </w:rPr>
        <w:t xml:space="preserve"> Hall</w:t>
      </w:r>
      <w:bookmarkStart w:id="0" w:name="_GoBack"/>
      <w:bookmarkEnd w:id="0"/>
    </w:p>
    <w:p w14:paraId="3872A79C" w14:textId="603BC282" w:rsidR="009F1026" w:rsidRPr="00CB6B9D" w:rsidRDefault="009F1026" w:rsidP="00CB6B9D">
      <w:pPr>
        <w:ind w:left="142" w:hanging="142"/>
        <w:rPr>
          <w:b/>
          <w:i/>
          <w:sz w:val="21"/>
          <w:szCs w:val="21"/>
        </w:rPr>
      </w:pPr>
      <w:r w:rsidRPr="00CB6B9D">
        <w:rPr>
          <w:b/>
          <w:i/>
          <w:sz w:val="21"/>
          <w:szCs w:val="21"/>
        </w:rPr>
        <w:t>Experience or training related to proposed project</w:t>
      </w:r>
      <w:r w:rsidRPr="00CB6B9D">
        <w:rPr>
          <w:sz w:val="21"/>
          <w:szCs w:val="21"/>
        </w:rPr>
        <w:t xml:space="preserve">: I have experience in constructing visual aids for the collection rooms in the McGuire Center for Lepidoptera and Biodiversity – Florida Museum of Natural History. The visual aids are made from magnet sheets to which I attached pictures of the species that were stored in that particular section of the compactor. </w:t>
      </w:r>
      <w:r w:rsidR="00DF07C5">
        <w:rPr>
          <w:sz w:val="21"/>
          <w:szCs w:val="21"/>
        </w:rPr>
        <w:t>T</w:t>
      </w:r>
      <w:r w:rsidRPr="00CB6B9D">
        <w:rPr>
          <w:sz w:val="21"/>
          <w:szCs w:val="21"/>
        </w:rPr>
        <w:t>he pictures are use</w:t>
      </w:r>
      <w:r w:rsidR="00A25C93" w:rsidRPr="00CB6B9D">
        <w:rPr>
          <w:sz w:val="21"/>
          <w:szCs w:val="21"/>
        </w:rPr>
        <w:t>d as a visual guide through</w:t>
      </w:r>
      <w:r w:rsidR="00DF07C5">
        <w:rPr>
          <w:sz w:val="21"/>
          <w:szCs w:val="21"/>
        </w:rPr>
        <w:t>out</w:t>
      </w:r>
      <w:r w:rsidR="00A25C93" w:rsidRPr="00CB6B9D">
        <w:rPr>
          <w:sz w:val="21"/>
          <w:szCs w:val="21"/>
        </w:rPr>
        <w:t xml:space="preserve"> the </w:t>
      </w:r>
      <w:r w:rsidRPr="00CB6B9D">
        <w:rPr>
          <w:sz w:val="21"/>
          <w:szCs w:val="21"/>
        </w:rPr>
        <w:t>collection rooms.</w:t>
      </w:r>
      <w:r w:rsidR="005A06F6" w:rsidRPr="00CB6B9D">
        <w:rPr>
          <w:sz w:val="21"/>
          <w:szCs w:val="21"/>
        </w:rPr>
        <w:t xml:space="preserve"> </w:t>
      </w:r>
      <w:r w:rsidR="00D11F72" w:rsidRPr="00CB6B9D">
        <w:rPr>
          <w:sz w:val="21"/>
          <w:szCs w:val="21"/>
        </w:rPr>
        <w:t>Also, I am a trained lepidopterist (M.S. Entomology and Nematology, UF, 201</w:t>
      </w:r>
      <w:r w:rsidR="00174A00" w:rsidRPr="00CB6B9D">
        <w:rPr>
          <w:sz w:val="21"/>
          <w:szCs w:val="21"/>
        </w:rPr>
        <w:t>1</w:t>
      </w:r>
      <w:r w:rsidR="00D11F72" w:rsidRPr="00CB6B9D">
        <w:rPr>
          <w:sz w:val="21"/>
          <w:szCs w:val="21"/>
        </w:rPr>
        <w:t xml:space="preserve">) and hence </w:t>
      </w:r>
      <w:r w:rsidR="00174A00" w:rsidRPr="00CB6B9D">
        <w:rPr>
          <w:sz w:val="21"/>
          <w:szCs w:val="21"/>
        </w:rPr>
        <w:t>am</w:t>
      </w:r>
      <w:r w:rsidR="00D11F72" w:rsidRPr="00CB6B9D">
        <w:rPr>
          <w:sz w:val="21"/>
          <w:szCs w:val="21"/>
        </w:rPr>
        <w:t xml:space="preserve"> familiar with Lepidoptera biology and </w:t>
      </w:r>
      <w:proofErr w:type="spellStart"/>
      <w:r w:rsidR="00D11F72" w:rsidRPr="00CB6B9D">
        <w:rPr>
          <w:sz w:val="21"/>
          <w:szCs w:val="21"/>
        </w:rPr>
        <w:t>hostplant</w:t>
      </w:r>
      <w:proofErr w:type="spellEnd"/>
      <w:r w:rsidR="00D11F72" w:rsidRPr="00CB6B9D">
        <w:rPr>
          <w:sz w:val="21"/>
          <w:szCs w:val="21"/>
        </w:rPr>
        <w:t xml:space="preserve"> associations. </w:t>
      </w:r>
    </w:p>
    <w:p w14:paraId="2194D075" w14:textId="77777777" w:rsidR="009F1026" w:rsidRPr="00CB6B9D" w:rsidRDefault="009F1026" w:rsidP="00CB6B9D">
      <w:pPr>
        <w:ind w:left="142" w:hanging="142"/>
        <w:rPr>
          <w:b/>
          <w:sz w:val="21"/>
          <w:szCs w:val="21"/>
        </w:rPr>
      </w:pPr>
    </w:p>
    <w:p w14:paraId="650DE89A" w14:textId="77777777" w:rsidR="009F1026" w:rsidRPr="00CB6B9D" w:rsidRDefault="009F1026" w:rsidP="00CB6B9D">
      <w:pPr>
        <w:ind w:left="142" w:hanging="142"/>
        <w:rPr>
          <w:b/>
          <w:sz w:val="21"/>
          <w:szCs w:val="21"/>
        </w:rPr>
      </w:pPr>
      <w:r w:rsidRPr="00CB6B9D">
        <w:rPr>
          <w:b/>
          <w:sz w:val="21"/>
          <w:szCs w:val="21"/>
        </w:rPr>
        <w:t xml:space="preserve">Sponsor (must be a UF faculty member) </w:t>
      </w:r>
    </w:p>
    <w:p w14:paraId="61A13C74" w14:textId="3FE4E1EA" w:rsidR="009F1026" w:rsidRPr="00CB6B9D" w:rsidRDefault="009F1026" w:rsidP="00CB6B9D">
      <w:pPr>
        <w:spacing w:before="120"/>
        <w:ind w:left="142" w:hanging="142"/>
        <w:rPr>
          <w:b/>
          <w:i/>
          <w:sz w:val="21"/>
          <w:szCs w:val="21"/>
        </w:rPr>
      </w:pPr>
      <w:r w:rsidRPr="00CB6B9D">
        <w:rPr>
          <w:b/>
          <w:i/>
          <w:sz w:val="21"/>
          <w:szCs w:val="21"/>
        </w:rPr>
        <w:t>Name</w:t>
      </w:r>
      <w:r w:rsidRPr="00CB6B9D">
        <w:rPr>
          <w:sz w:val="21"/>
          <w:szCs w:val="21"/>
        </w:rPr>
        <w:t>:</w:t>
      </w:r>
      <w:r w:rsidR="005A06F6" w:rsidRPr="00CB6B9D">
        <w:rPr>
          <w:sz w:val="21"/>
          <w:szCs w:val="21"/>
        </w:rPr>
        <w:t xml:space="preserve"> Dr. Andrei </w:t>
      </w:r>
      <w:proofErr w:type="spellStart"/>
      <w:r w:rsidR="005A06F6" w:rsidRPr="00CB6B9D">
        <w:rPr>
          <w:sz w:val="21"/>
          <w:szCs w:val="21"/>
        </w:rPr>
        <w:t>Sourakov</w:t>
      </w:r>
      <w:proofErr w:type="spellEnd"/>
    </w:p>
    <w:p w14:paraId="0199062F" w14:textId="514884E9" w:rsidR="009F1026" w:rsidRPr="00CB6B9D" w:rsidRDefault="009F1026" w:rsidP="00CB6B9D">
      <w:pPr>
        <w:ind w:left="142" w:hanging="142"/>
        <w:rPr>
          <w:b/>
          <w:i/>
          <w:sz w:val="21"/>
          <w:szCs w:val="21"/>
        </w:rPr>
      </w:pPr>
      <w:r w:rsidRPr="00CB6B9D">
        <w:rPr>
          <w:b/>
          <w:i/>
          <w:sz w:val="21"/>
          <w:szCs w:val="21"/>
        </w:rPr>
        <w:t>Department</w:t>
      </w:r>
      <w:r w:rsidRPr="00CB6B9D">
        <w:rPr>
          <w:sz w:val="21"/>
          <w:szCs w:val="21"/>
        </w:rPr>
        <w:t>:</w:t>
      </w:r>
      <w:r w:rsidR="005A06F6" w:rsidRPr="00CB6B9D">
        <w:rPr>
          <w:sz w:val="21"/>
          <w:szCs w:val="21"/>
        </w:rPr>
        <w:t xml:space="preserve"> Entomology and Nematology</w:t>
      </w:r>
      <w:r w:rsidR="00D11F72" w:rsidRPr="00CB6B9D">
        <w:rPr>
          <w:sz w:val="21"/>
          <w:szCs w:val="21"/>
        </w:rPr>
        <w:t>, Graduate Faculty</w:t>
      </w:r>
    </w:p>
    <w:p w14:paraId="668EFCF5" w14:textId="050E580D" w:rsidR="009F1026" w:rsidRPr="00CB6B9D" w:rsidRDefault="009F1026" w:rsidP="00CB6B9D">
      <w:pPr>
        <w:ind w:left="142" w:hanging="142"/>
        <w:rPr>
          <w:b/>
          <w:i/>
          <w:sz w:val="21"/>
          <w:szCs w:val="21"/>
        </w:rPr>
      </w:pPr>
      <w:r w:rsidRPr="00CB6B9D">
        <w:rPr>
          <w:b/>
          <w:i/>
          <w:sz w:val="21"/>
          <w:szCs w:val="21"/>
        </w:rPr>
        <w:t>E-mail address</w:t>
      </w:r>
      <w:r w:rsidRPr="00CB6B9D">
        <w:rPr>
          <w:sz w:val="21"/>
          <w:szCs w:val="21"/>
        </w:rPr>
        <w:t>:</w:t>
      </w:r>
      <w:r w:rsidR="005A06F6" w:rsidRPr="00CB6B9D">
        <w:rPr>
          <w:sz w:val="21"/>
          <w:szCs w:val="21"/>
        </w:rPr>
        <w:t xml:space="preserve"> asourakov@flmnh.ufl.edu</w:t>
      </w:r>
    </w:p>
    <w:p w14:paraId="168B3293" w14:textId="7E6C18FA" w:rsidR="009F1026" w:rsidRPr="00CB6B9D" w:rsidRDefault="009F1026" w:rsidP="00CB6B9D">
      <w:pPr>
        <w:ind w:left="142" w:hanging="142"/>
        <w:rPr>
          <w:b/>
          <w:i/>
          <w:sz w:val="21"/>
          <w:szCs w:val="21"/>
        </w:rPr>
      </w:pPr>
      <w:r w:rsidRPr="00CB6B9D">
        <w:rPr>
          <w:b/>
          <w:i/>
          <w:sz w:val="21"/>
          <w:szCs w:val="21"/>
        </w:rPr>
        <w:t>Campus-mail address</w:t>
      </w:r>
      <w:r w:rsidRPr="00CB6B9D">
        <w:rPr>
          <w:sz w:val="21"/>
          <w:szCs w:val="21"/>
        </w:rPr>
        <w:t>:</w:t>
      </w:r>
      <w:r w:rsidR="005A06F6" w:rsidRPr="00CB6B9D">
        <w:rPr>
          <w:sz w:val="21"/>
          <w:szCs w:val="21"/>
        </w:rPr>
        <w:t xml:space="preserve"> 3215 Hull Rd. – McGuire Hall</w:t>
      </w:r>
    </w:p>
    <w:p w14:paraId="75200219" w14:textId="3CC5C498" w:rsidR="009F1026" w:rsidRPr="00CB6B9D" w:rsidRDefault="009F1026" w:rsidP="00CB6B9D">
      <w:pPr>
        <w:ind w:left="142" w:hanging="142"/>
        <w:rPr>
          <w:b/>
          <w:i/>
          <w:sz w:val="21"/>
          <w:szCs w:val="21"/>
        </w:rPr>
      </w:pPr>
      <w:r w:rsidRPr="00CB6B9D">
        <w:rPr>
          <w:b/>
          <w:i/>
          <w:sz w:val="21"/>
          <w:szCs w:val="21"/>
        </w:rPr>
        <w:t>Phone number(s)</w:t>
      </w:r>
      <w:r w:rsidRPr="00CB6B9D">
        <w:rPr>
          <w:sz w:val="21"/>
          <w:szCs w:val="21"/>
        </w:rPr>
        <w:t>:</w:t>
      </w:r>
      <w:r w:rsidR="00B0426F" w:rsidRPr="00CB6B9D">
        <w:rPr>
          <w:sz w:val="21"/>
          <w:szCs w:val="21"/>
        </w:rPr>
        <w:t xml:space="preserve"> 352-273-2013</w:t>
      </w:r>
    </w:p>
    <w:p w14:paraId="67FD6AF9" w14:textId="77777777" w:rsidR="009F1026" w:rsidRPr="00CB6B9D" w:rsidRDefault="009F1026" w:rsidP="00CB6B9D">
      <w:pPr>
        <w:ind w:left="142" w:hanging="142"/>
        <w:rPr>
          <w:b/>
          <w:sz w:val="21"/>
          <w:szCs w:val="21"/>
        </w:rPr>
      </w:pPr>
    </w:p>
    <w:p w14:paraId="7FFDAFE4" w14:textId="3A126E3B" w:rsidR="009F1026" w:rsidRPr="00CB6B9D" w:rsidRDefault="009F1026" w:rsidP="00CB6B9D">
      <w:pPr>
        <w:ind w:left="142" w:hanging="142"/>
        <w:rPr>
          <w:sz w:val="21"/>
          <w:szCs w:val="21"/>
        </w:rPr>
      </w:pPr>
      <w:r w:rsidRPr="00CB6B9D">
        <w:rPr>
          <w:b/>
          <w:sz w:val="21"/>
          <w:szCs w:val="21"/>
        </w:rPr>
        <w:t>Title of project-</w:t>
      </w:r>
      <w:r w:rsidR="00B0426F" w:rsidRPr="00CB6B9D">
        <w:rPr>
          <w:b/>
          <w:sz w:val="21"/>
          <w:szCs w:val="21"/>
        </w:rPr>
        <w:t xml:space="preserve"> </w:t>
      </w:r>
      <w:proofErr w:type="spellStart"/>
      <w:r w:rsidR="00D11F72" w:rsidRPr="00CB6B9D">
        <w:rPr>
          <w:sz w:val="21"/>
          <w:szCs w:val="21"/>
        </w:rPr>
        <w:t>Hostplants</w:t>
      </w:r>
      <w:proofErr w:type="spellEnd"/>
      <w:r w:rsidR="00D11F72" w:rsidRPr="00CB6B9D">
        <w:rPr>
          <w:sz w:val="21"/>
          <w:szCs w:val="21"/>
        </w:rPr>
        <w:t xml:space="preserve"> of </w:t>
      </w:r>
      <w:r w:rsidR="005F2395" w:rsidRPr="00CB6B9D">
        <w:rPr>
          <w:sz w:val="21"/>
          <w:szCs w:val="21"/>
        </w:rPr>
        <w:t>Butterflies and Moths in NATL: E</w:t>
      </w:r>
      <w:r w:rsidR="00D11F72" w:rsidRPr="00CB6B9D">
        <w:rPr>
          <w:sz w:val="21"/>
          <w:szCs w:val="21"/>
        </w:rPr>
        <w:t xml:space="preserve">nhancing visitors’ experience through signs </w:t>
      </w:r>
      <w:r w:rsidR="00DF07C5">
        <w:rPr>
          <w:sz w:val="21"/>
          <w:szCs w:val="21"/>
        </w:rPr>
        <w:t>about</w:t>
      </w:r>
      <w:r w:rsidR="00D11F72" w:rsidRPr="00CB6B9D">
        <w:rPr>
          <w:sz w:val="21"/>
          <w:szCs w:val="21"/>
        </w:rPr>
        <w:t xml:space="preserve"> Lepidoptera biology.</w:t>
      </w:r>
    </w:p>
    <w:p w14:paraId="4251AB13" w14:textId="77777777" w:rsidR="009F1026" w:rsidRPr="00CB6B9D" w:rsidRDefault="009F1026" w:rsidP="00CB6B9D">
      <w:pPr>
        <w:ind w:left="142" w:hanging="142"/>
        <w:rPr>
          <w:b/>
          <w:sz w:val="21"/>
          <w:szCs w:val="21"/>
        </w:rPr>
      </w:pPr>
    </w:p>
    <w:p w14:paraId="521CCB72" w14:textId="519EFAC8" w:rsidR="009F1026" w:rsidRPr="00CB6B9D" w:rsidRDefault="009F1026" w:rsidP="00CB6B9D">
      <w:pPr>
        <w:ind w:left="142" w:hanging="142"/>
        <w:rPr>
          <w:b/>
          <w:sz w:val="21"/>
          <w:szCs w:val="21"/>
        </w:rPr>
      </w:pPr>
      <w:r w:rsidRPr="00CB6B9D">
        <w:rPr>
          <w:b/>
          <w:sz w:val="21"/>
          <w:szCs w:val="21"/>
        </w:rPr>
        <w:t xml:space="preserve">Project summary- </w:t>
      </w:r>
      <w:r w:rsidR="00D11F72" w:rsidRPr="00CB6B9D">
        <w:rPr>
          <w:sz w:val="21"/>
          <w:szCs w:val="21"/>
        </w:rPr>
        <w:t xml:space="preserve">Lepidoptera are </w:t>
      </w:r>
      <w:r w:rsidR="006910E5">
        <w:rPr>
          <w:sz w:val="21"/>
          <w:szCs w:val="21"/>
        </w:rPr>
        <w:t xml:space="preserve">an </w:t>
      </w:r>
      <w:r w:rsidR="00D11F72" w:rsidRPr="00CB6B9D">
        <w:rPr>
          <w:sz w:val="21"/>
          <w:szCs w:val="21"/>
        </w:rPr>
        <w:t>important group for educating the general public and children about ecological interactions, conservation, and beauty of the natural world. In popular culture</w:t>
      </w:r>
      <w:r w:rsidR="00DE45D0" w:rsidRPr="00CB6B9D">
        <w:rPr>
          <w:sz w:val="21"/>
          <w:szCs w:val="21"/>
        </w:rPr>
        <w:t>,</w:t>
      </w:r>
      <w:r w:rsidR="00D11F72" w:rsidRPr="00CB6B9D">
        <w:rPr>
          <w:sz w:val="21"/>
          <w:szCs w:val="21"/>
        </w:rPr>
        <w:t xml:space="preserve"> it is becoming more common to plant nectar sources for butterflies and refer to them as </w:t>
      </w:r>
      <w:r w:rsidR="006910E5">
        <w:rPr>
          <w:sz w:val="21"/>
          <w:szCs w:val="21"/>
        </w:rPr>
        <w:t>“</w:t>
      </w:r>
      <w:r w:rsidR="00D11F72" w:rsidRPr="00CB6B9D">
        <w:rPr>
          <w:sz w:val="21"/>
          <w:szCs w:val="21"/>
        </w:rPr>
        <w:t>butte</w:t>
      </w:r>
      <w:r w:rsidR="00842724" w:rsidRPr="00CB6B9D">
        <w:rPr>
          <w:sz w:val="21"/>
          <w:szCs w:val="21"/>
        </w:rPr>
        <w:t>rfly gardens</w:t>
      </w:r>
      <w:r w:rsidR="006910E5">
        <w:rPr>
          <w:sz w:val="21"/>
          <w:szCs w:val="21"/>
        </w:rPr>
        <w:t>”</w:t>
      </w:r>
      <w:r w:rsidR="00842724" w:rsidRPr="00CB6B9D">
        <w:rPr>
          <w:sz w:val="21"/>
          <w:szCs w:val="21"/>
        </w:rPr>
        <w:t>. However, butterflies</w:t>
      </w:r>
      <w:r w:rsidR="00D11F72" w:rsidRPr="00CB6B9D">
        <w:rPr>
          <w:sz w:val="21"/>
          <w:szCs w:val="21"/>
        </w:rPr>
        <w:t xml:space="preserve"> and moths greatly depend on their </w:t>
      </w:r>
      <w:proofErr w:type="spellStart"/>
      <w:r w:rsidR="00D11F72" w:rsidRPr="00CB6B9D">
        <w:rPr>
          <w:sz w:val="21"/>
          <w:szCs w:val="21"/>
        </w:rPr>
        <w:t>hostplants</w:t>
      </w:r>
      <w:proofErr w:type="spellEnd"/>
      <w:r w:rsidR="00D11F72" w:rsidRPr="00CB6B9D">
        <w:rPr>
          <w:sz w:val="21"/>
          <w:szCs w:val="21"/>
        </w:rPr>
        <w:t xml:space="preserve">, which are less known to the public, less attractive and are more difficult to propagate. As a result, there is a discrepancy: most of the plants </w:t>
      </w:r>
      <w:r w:rsidR="00842724" w:rsidRPr="00CB6B9D">
        <w:rPr>
          <w:sz w:val="21"/>
          <w:szCs w:val="21"/>
        </w:rPr>
        <w:t>offered by retail</w:t>
      </w:r>
      <w:r w:rsidR="009E7A1F">
        <w:rPr>
          <w:sz w:val="21"/>
          <w:szCs w:val="21"/>
        </w:rPr>
        <w:t>ers</w:t>
      </w:r>
      <w:r w:rsidR="00842724" w:rsidRPr="00CB6B9D">
        <w:rPr>
          <w:sz w:val="21"/>
          <w:szCs w:val="21"/>
        </w:rPr>
        <w:t xml:space="preserve"> </w:t>
      </w:r>
      <w:r w:rsidR="004B0DC3">
        <w:rPr>
          <w:sz w:val="21"/>
          <w:szCs w:val="21"/>
        </w:rPr>
        <w:t>labeled</w:t>
      </w:r>
      <w:r w:rsidR="007C4856">
        <w:rPr>
          <w:sz w:val="21"/>
          <w:szCs w:val="21"/>
        </w:rPr>
        <w:t xml:space="preserve"> as</w:t>
      </w:r>
      <w:r w:rsidR="009E7A1F" w:rsidRPr="00CB6B9D">
        <w:rPr>
          <w:sz w:val="21"/>
          <w:szCs w:val="21"/>
        </w:rPr>
        <w:t xml:space="preserve"> </w:t>
      </w:r>
      <w:r w:rsidR="006910E5">
        <w:rPr>
          <w:sz w:val="21"/>
          <w:szCs w:val="21"/>
        </w:rPr>
        <w:t>“</w:t>
      </w:r>
      <w:r w:rsidR="00842724" w:rsidRPr="00CB6B9D">
        <w:rPr>
          <w:sz w:val="21"/>
          <w:szCs w:val="21"/>
        </w:rPr>
        <w:t>butterfly-plants</w:t>
      </w:r>
      <w:r w:rsidR="006910E5">
        <w:rPr>
          <w:sz w:val="21"/>
          <w:szCs w:val="21"/>
        </w:rPr>
        <w:t>”</w:t>
      </w:r>
      <w:r w:rsidR="00842724" w:rsidRPr="00CB6B9D">
        <w:rPr>
          <w:sz w:val="21"/>
          <w:szCs w:val="21"/>
        </w:rPr>
        <w:t xml:space="preserve"> (with a few exceptions such as milkweeds)</w:t>
      </w:r>
      <w:r w:rsidR="00D11F72" w:rsidRPr="00CB6B9D">
        <w:rPr>
          <w:sz w:val="21"/>
          <w:szCs w:val="21"/>
        </w:rPr>
        <w:t xml:space="preserve"> are the nectar plants that pull the butterflies away from </w:t>
      </w:r>
      <w:r w:rsidR="00842724" w:rsidRPr="00CB6B9D">
        <w:rPr>
          <w:sz w:val="21"/>
          <w:szCs w:val="21"/>
        </w:rPr>
        <w:t>nature and contribute little to their thriving</w:t>
      </w:r>
      <w:r w:rsidR="00D11F72" w:rsidRPr="00CB6B9D">
        <w:rPr>
          <w:sz w:val="21"/>
          <w:szCs w:val="21"/>
        </w:rPr>
        <w:t xml:space="preserve">. The project intends to rectify </w:t>
      </w:r>
      <w:r w:rsidR="00842724" w:rsidRPr="00CB6B9D">
        <w:rPr>
          <w:sz w:val="21"/>
          <w:szCs w:val="21"/>
        </w:rPr>
        <w:t>this common misunderstanding</w:t>
      </w:r>
      <w:r w:rsidR="00D11F72" w:rsidRPr="00CB6B9D">
        <w:rPr>
          <w:sz w:val="21"/>
          <w:szCs w:val="21"/>
        </w:rPr>
        <w:t xml:space="preserve"> by providing signs that explain the importance of </w:t>
      </w:r>
      <w:proofErr w:type="spellStart"/>
      <w:r w:rsidR="00842724" w:rsidRPr="00CB6B9D">
        <w:rPr>
          <w:sz w:val="21"/>
          <w:szCs w:val="21"/>
        </w:rPr>
        <w:t>hostplants</w:t>
      </w:r>
      <w:proofErr w:type="spellEnd"/>
      <w:r w:rsidR="00842724" w:rsidRPr="00CB6B9D">
        <w:rPr>
          <w:sz w:val="21"/>
          <w:szCs w:val="21"/>
        </w:rPr>
        <w:t xml:space="preserve">. Each sign will depict a </w:t>
      </w:r>
      <w:proofErr w:type="spellStart"/>
      <w:r w:rsidR="00842724" w:rsidRPr="00CB6B9D">
        <w:rPr>
          <w:sz w:val="21"/>
          <w:szCs w:val="21"/>
        </w:rPr>
        <w:t>hostplant</w:t>
      </w:r>
      <w:proofErr w:type="spellEnd"/>
      <w:r w:rsidR="00842724" w:rsidRPr="00CB6B9D">
        <w:rPr>
          <w:sz w:val="21"/>
          <w:szCs w:val="21"/>
        </w:rPr>
        <w:t xml:space="preserve"> and an associated Lepidoptera species, and will briefly describe</w:t>
      </w:r>
      <w:r w:rsidR="009E7A1F">
        <w:rPr>
          <w:sz w:val="21"/>
          <w:szCs w:val="21"/>
        </w:rPr>
        <w:t xml:space="preserve"> the</w:t>
      </w:r>
      <w:r w:rsidR="00842724" w:rsidRPr="00CB6B9D">
        <w:rPr>
          <w:sz w:val="21"/>
          <w:szCs w:val="21"/>
        </w:rPr>
        <w:t xml:space="preserve"> biology of both.</w:t>
      </w:r>
    </w:p>
    <w:p w14:paraId="35B5C28F" w14:textId="77777777" w:rsidR="009F1026" w:rsidRPr="00CB6B9D" w:rsidRDefault="009F1026" w:rsidP="00CB6B9D">
      <w:pPr>
        <w:ind w:left="142" w:hanging="142"/>
        <w:rPr>
          <w:b/>
          <w:sz w:val="21"/>
          <w:szCs w:val="21"/>
        </w:rPr>
      </w:pPr>
    </w:p>
    <w:p w14:paraId="18F5C23E" w14:textId="1E796B13" w:rsidR="009F1026" w:rsidRPr="00CB6B9D" w:rsidRDefault="009F1026" w:rsidP="00CB6B9D">
      <w:pPr>
        <w:ind w:left="142" w:hanging="142"/>
        <w:rPr>
          <w:b/>
          <w:sz w:val="21"/>
          <w:szCs w:val="21"/>
        </w:rPr>
      </w:pPr>
      <w:r w:rsidRPr="00CB6B9D">
        <w:rPr>
          <w:b/>
          <w:sz w:val="21"/>
          <w:szCs w:val="21"/>
        </w:rPr>
        <w:t xml:space="preserve">Starting date- </w:t>
      </w:r>
      <w:r w:rsidR="00B0426F" w:rsidRPr="00CB6B9D">
        <w:rPr>
          <w:sz w:val="21"/>
          <w:szCs w:val="21"/>
        </w:rPr>
        <w:t xml:space="preserve">The project will start in the spring semester 2014. </w:t>
      </w:r>
      <w:r w:rsidR="0048278C" w:rsidRPr="00CB6B9D">
        <w:rPr>
          <w:sz w:val="21"/>
          <w:szCs w:val="21"/>
        </w:rPr>
        <w:t xml:space="preserve">During </w:t>
      </w:r>
      <w:r w:rsidR="009E7A1F">
        <w:rPr>
          <w:sz w:val="21"/>
          <w:szCs w:val="21"/>
        </w:rPr>
        <w:t>F</w:t>
      </w:r>
      <w:r w:rsidR="009E7A1F" w:rsidRPr="00CB6B9D">
        <w:rPr>
          <w:sz w:val="21"/>
          <w:szCs w:val="21"/>
        </w:rPr>
        <w:t xml:space="preserve">all </w:t>
      </w:r>
      <w:r w:rsidR="0048278C" w:rsidRPr="00CB6B9D">
        <w:rPr>
          <w:sz w:val="21"/>
          <w:szCs w:val="21"/>
        </w:rPr>
        <w:t xml:space="preserve">2013 and </w:t>
      </w:r>
      <w:r w:rsidR="009E7A1F">
        <w:rPr>
          <w:sz w:val="21"/>
          <w:szCs w:val="21"/>
        </w:rPr>
        <w:t>S</w:t>
      </w:r>
      <w:r w:rsidR="009E7A1F" w:rsidRPr="00CB6B9D">
        <w:rPr>
          <w:sz w:val="21"/>
          <w:szCs w:val="21"/>
        </w:rPr>
        <w:t xml:space="preserve">pring </w:t>
      </w:r>
      <w:r w:rsidR="0048278C" w:rsidRPr="00CB6B9D">
        <w:rPr>
          <w:sz w:val="21"/>
          <w:szCs w:val="21"/>
        </w:rPr>
        <w:t>2014</w:t>
      </w:r>
      <w:r w:rsidR="009E7A1F">
        <w:rPr>
          <w:sz w:val="21"/>
          <w:szCs w:val="21"/>
        </w:rPr>
        <w:t>,</w:t>
      </w:r>
      <w:r w:rsidR="0048278C" w:rsidRPr="00CB6B9D">
        <w:rPr>
          <w:sz w:val="21"/>
          <w:szCs w:val="21"/>
        </w:rPr>
        <w:t xml:space="preserve"> </w:t>
      </w:r>
      <w:r w:rsidR="00B0426F" w:rsidRPr="00CB6B9D">
        <w:rPr>
          <w:sz w:val="21"/>
          <w:szCs w:val="21"/>
        </w:rPr>
        <w:t xml:space="preserve">I will gather </w:t>
      </w:r>
      <w:r w:rsidR="0048278C" w:rsidRPr="00CB6B9D">
        <w:rPr>
          <w:sz w:val="21"/>
          <w:szCs w:val="21"/>
        </w:rPr>
        <w:t>data related to the plants and l</w:t>
      </w:r>
      <w:r w:rsidR="00B0426F" w:rsidRPr="00CB6B9D">
        <w:rPr>
          <w:sz w:val="21"/>
          <w:szCs w:val="21"/>
        </w:rPr>
        <w:t>ep</w:t>
      </w:r>
      <w:r w:rsidR="0048278C" w:rsidRPr="00CB6B9D">
        <w:rPr>
          <w:sz w:val="21"/>
          <w:szCs w:val="21"/>
        </w:rPr>
        <w:t>idopteran</w:t>
      </w:r>
      <w:r w:rsidR="00B0426F" w:rsidRPr="00CB6B9D">
        <w:rPr>
          <w:sz w:val="21"/>
          <w:szCs w:val="21"/>
        </w:rPr>
        <w:t xml:space="preserve">s that will be targeted. I </w:t>
      </w:r>
      <w:r w:rsidR="006910E5">
        <w:rPr>
          <w:sz w:val="21"/>
          <w:szCs w:val="21"/>
        </w:rPr>
        <w:t>will begin</w:t>
      </w:r>
      <w:r w:rsidR="00B0426F" w:rsidRPr="00CB6B9D">
        <w:rPr>
          <w:sz w:val="21"/>
          <w:szCs w:val="21"/>
        </w:rPr>
        <w:t xml:space="preserve"> working on the signs the first week of the spring semester</w:t>
      </w:r>
      <w:r w:rsidR="00C1225E" w:rsidRPr="00CB6B9D">
        <w:rPr>
          <w:sz w:val="21"/>
          <w:szCs w:val="21"/>
        </w:rPr>
        <w:t xml:space="preserve"> (~ January 6</w:t>
      </w:r>
      <w:r w:rsidR="00C1225E" w:rsidRPr="00CB6B9D">
        <w:rPr>
          <w:sz w:val="21"/>
          <w:szCs w:val="21"/>
          <w:vertAlign w:val="superscript"/>
        </w:rPr>
        <w:t>th</w:t>
      </w:r>
      <w:r w:rsidR="00C1225E" w:rsidRPr="00CB6B9D">
        <w:rPr>
          <w:sz w:val="21"/>
          <w:szCs w:val="21"/>
        </w:rPr>
        <w:t>)</w:t>
      </w:r>
      <w:r w:rsidR="00B0426F" w:rsidRPr="00CB6B9D">
        <w:rPr>
          <w:sz w:val="21"/>
          <w:szCs w:val="21"/>
        </w:rPr>
        <w:t xml:space="preserve">. </w:t>
      </w:r>
      <w:r w:rsidR="00C70BDB" w:rsidRPr="00CB6B9D">
        <w:rPr>
          <w:sz w:val="21"/>
          <w:szCs w:val="21"/>
        </w:rPr>
        <w:t xml:space="preserve">The signs </w:t>
      </w:r>
      <w:r w:rsidR="009E7A1F">
        <w:rPr>
          <w:sz w:val="21"/>
          <w:szCs w:val="21"/>
        </w:rPr>
        <w:t>will</w:t>
      </w:r>
      <w:r w:rsidR="009E7A1F" w:rsidRPr="00CB6B9D">
        <w:rPr>
          <w:sz w:val="21"/>
          <w:szCs w:val="21"/>
        </w:rPr>
        <w:t xml:space="preserve"> </w:t>
      </w:r>
      <w:r w:rsidR="00C70BDB" w:rsidRPr="00CB6B9D">
        <w:rPr>
          <w:sz w:val="21"/>
          <w:szCs w:val="21"/>
        </w:rPr>
        <w:t xml:space="preserve">be approved by the sponsor and </w:t>
      </w:r>
      <w:r w:rsidR="00C846EC" w:rsidRPr="00CB6B9D">
        <w:rPr>
          <w:sz w:val="21"/>
          <w:szCs w:val="21"/>
        </w:rPr>
        <w:t xml:space="preserve">then </w:t>
      </w:r>
      <w:r w:rsidR="009E7A1F">
        <w:rPr>
          <w:sz w:val="21"/>
          <w:szCs w:val="21"/>
        </w:rPr>
        <w:t>will</w:t>
      </w:r>
      <w:r w:rsidR="009E7A1F" w:rsidRPr="00CB6B9D">
        <w:rPr>
          <w:sz w:val="21"/>
          <w:szCs w:val="21"/>
        </w:rPr>
        <w:t xml:space="preserve"> </w:t>
      </w:r>
      <w:r w:rsidR="00C846EC" w:rsidRPr="00CB6B9D">
        <w:rPr>
          <w:sz w:val="21"/>
          <w:szCs w:val="21"/>
        </w:rPr>
        <w:t xml:space="preserve">be submitted for approval by the NAAC </w:t>
      </w:r>
      <w:r w:rsidR="006E00B3" w:rsidRPr="00CB6B9D">
        <w:rPr>
          <w:sz w:val="21"/>
          <w:szCs w:val="21"/>
        </w:rPr>
        <w:t>Chair</w:t>
      </w:r>
      <w:r w:rsidR="00C846EC" w:rsidRPr="00CB6B9D">
        <w:rPr>
          <w:sz w:val="21"/>
          <w:szCs w:val="21"/>
        </w:rPr>
        <w:t xml:space="preserve">. </w:t>
      </w:r>
    </w:p>
    <w:p w14:paraId="27297348" w14:textId="77777777" w:rsidR="009F1026" w:rsidRPr="00CB6B9D" w:rsidRDefault="009F1026" w:rsidP="00CB6B9D">
      <w:pPr>
        <w:ind w:left="142" w:hanging="142"/>
        <w:rPr>
          <w:b/>
          <w:sz w:val="21"/>
          <w:szCs w:val="21"/>
        </w:rPr>
      </w:pPr>
    </w:p>
    <w:p w14:paraId="7C3851D1" w14:textId="55FFB831" w:rsidR="009F1026" w:rsidRPr="00CB6B9D" w:rsidRDefault="009F1026" w:rsidP="00CB6B9D">
      <w:pPr>
        <w:ind w:left="142" w:hanging="142"/>
        <w:rPr>
          <w:b/>
          <w:sz w:val="21"/>
          <w:szCs w:val="21"/>
        </w:rPr>
      </w:pPr>
      <w:r w:rsidRPr="00CB6B9D">
        <w:rPr>
          <w:b/>
          <w:sz w:val="21"/>
          <w:szCs w:val="21"/>
        </w:rPr>
        <w:t xml:space="preserve">Completion date- </w:t>
      </w:r>
      <w:r w:rsidR="00C846EC" w:rsidRPr="00CB6B9D">
        <w:rPr>
          <w:sz w:val="21"/>
          <w:szCs w:val="21"/>
        </w:rPr>
        <w:t xml:space="preserve">The project </w:t>
      </w:r>
      <w:r w:rsidR="009E7A1F">
        <w:rPr>
          <w:sz w:val="21"/>
          <w:szCs w:val="21"/>
        </w:rPr>
        <w:t>will</w:t>
      </w:r>
      <w:r w:rsidR="009E7A1F" w:rsidRPr="00CB6B9D">
        <w:rPr>
          <w:sz w:val="21"/>
          <w:szCs w:val="21"/>
        </w:rPr>
        <w:t xml:space="preserve"> </w:t>
      </w:r>
      <w:r w:rsidR="00C846EC" w:rsidRPr="00CB6B9D">
        <w:rPr>
          <w:sz w:val="21"/>
          <w:szCs w:val="21"/>
        </w:rPr>
        <w:t xml:space="preserve">be completed six months after the start date. I expect that all the signs will be </w:t>
      </w:r>
      <w:r w:rsidR="00661714">
        <w:rPr>
          <w:sz w:val="21"/>
          <w:szCs w:val="21"/>
        </w:rPr>
        <w:t>printed</w:t>
      </w:r>
      <w:r w:rsidR="00C846EC" w:rsidRPr="00CB6B9D">
        <w:rPr>
          <w:sz w:val="21"/>
          <w:szCs w:val="21"/>
        </w:rPr>
        <w:t xml:space="preserve"> by the first week of July 2014. </w:t>
      </w:r>
    </w:p>
    <w:p w14:paraId="17A7B5C4" w14:textId="77777777" w:rsidR="009F1026" w:rsidRPr="00CB6B9D" w:rsidRDefault="009F1026" w:rsidP="00CB6B9D">
      <w:pPr>
        <w:ind w:left="142" w:hanging="142"/>
        <w:rPr>
          <w:b/>
          <w:sz w:val="21"/>
          <w:szCs w:val="21"/>
        </w:rPr>
      </w:pPr>
    </w:p>
    <w:p w14:paraId="2397FBFF" w14:textId="77777777" w:rsidR="005F2395" w:rsidRPr="00CB6B9D" w:rsidRDefault="009F1026" w:rsidP="00CB6B9D">
      <w:pPr>
        <w:ind w:left="142" w:hanging="142"/>
        <w:rPr>
          <w:b/>
          <w:sz w:val="21"/>
          <w:szCs w:val="21"/>
        </w:rPr>
      </w:pPr>
      <w:r w:rsidRPr="00CB6B9D">
        <w:rPr>
          <w:b/>
          <w:sz w:val="21"/>
          <w:szCs w:val="21"/>
        </w:rPr>
        <w:t xml:space="preserve">Description of project- </w:t>
      </w:r>
    </w:p>
    <w:p w14:paraId="3F239DF7" w14:textId="77777777" w:rsidR="00CB6B9D" w:rsidRPr="00CB6B9D" w:rsidRDefault="00CB6B9D" w:rsidP="00CB6B9D">
      <w:pPr>
        <w:ind w:left="142" w:hanging="142"/>
        <w:rPr>
          <w:b/>
          <w:i/>
          <w:sz w:val="21"/>
          <w:szCs w:val="21"/>
        </w:rPr>
      </w:pPr>
    </w:p>
    <w:p w14:paraId="34FE9C15" w14:textId="463A41D7" w:rsidR="005F2395" w:rsidRDefault="005F2395" w:rsidP="008F7E30">
      <w:pPr>
        <w:ind w:left="142"/>
        <w:rPr>
          <w:sz w:val="21"/>
          <w:szCs w:val="21"/>
        </w:rPr>
      </w:pPr>
      <w:r w:rsidRPr="00CB6B9D">
        <w:rPr>
          <w:b/>
          <w:i/>
          <w:sz w:val="21"/>
          <w:szCs w:val="21"/>
        </w:rPr>
        <w:t xml:space="preserve">Objectives: </w:t>
      </w:r>
      <w:r w:rsidRPr="00CB6B9D">
        <w:rPr>
          <w:sz w:val="21"/>
          <w:szCs w:val="21"/>
        </w:rPr>
        <w:t xml:space="preserve">The main objective of the project is to enhance visitors’ experiences when </w:t>
      </w:r>
      <w:r w:rsidR="000B179E" w:rsidRPr="00CB6B9D">
        <w:rPr>
          <w:sz w:val="21"/>
          <w:szCs w:val="21"/>
        </w:rPr>
        <w:t xml:space="preserve">they are in </w:t>
      </w:r>
      <w:r w:rsidRPr="00CB6B9D">
        <w:rPr>
          <w:sz w:val="21"/>
          <w:szCs w:val="21"/>
        </w:rPr>
        <w:t>NATL</w:t>
      </w:r>
      <w:r w:rsidR="000B179E" w:rsidRPr="00CB6B9D">
        <w:rPr>
          <w:sz w:val="21"/>
          <w:szCs w:val="21"/>
        </w:rPr>
        <w:t xml:space="preserve"> and to attract more visitors</w:t>
      </w:r>
      <w:r w:rsidRPr="00CB6B9D">
        <w:rPr>
          <w:sz w:val="21"/>
          <w:szCs w:val="21"/>
        </w:rPr>
        <w:t xml:space="preserve">. </w:t>
      </w:r>
      <w:r w:rsidR="000B179E" w:rsidRPr="00CB6B9D">
        <w:rPr>
          <w:sz w:val="21"/>
          <w:szCs w:val="21"/>
        </w:rPr>
        <w:t>We can further enhance</w:t>
      </w:r>
      <w:r w:rsidR="00100579">
        <w:rPr>
          <w:sz w:val="21"/>
          <w:szCs w:val="21"/>
        </w:rPr>
        <w:t xml:space="preserve"> the educational purposes of</w:t>
      </w:r>
      <w:r w:rsidR="000B179E" w:rsidRPr="00CB6B9D">
        <w:rPr>
          <w:sz w:val="21"/>
          <w:szCs w:val="21"/>
        </w:rPr>
        <w:t xml:space="preserve"> NATL by u</w:t>
      </w:r>
      <w:r w:rsidRPr="00CB6B9D">
        <w:rPr>
          <w:sz w:val="21"/>
          <w:szCs w:val="21"/>
        </w:rPr>
        <w:t xml:space="preserve">sing </w:t>
      </w:r>
      <w:r w:rsidR="009E7A1F">
        <w:rPr>
          <w:sz w:val="21"/>
          <w:szCs w:val="21"/>
        </w:rPr>
        <w:t>signs</w:t>
      </w:r>
      <w:r w:rsidR="009E7A1F" w:rsidRPr="00CB6B9D">
        <w:rPr>
          <w:sz w:val="21"/>
          <w:szCs w:val="21"/>
        </w:rPr>
        <w:t xml:space="preserve"> </w:t>
      </w:r>
      <w:r w:rsidRPr="00CB6B9D">
        <w:rPr>
          <w:sz w:val="21"/>
          <w:szCs w:val="21"/>
        </w:rPr>
        <w:t xml:space="preserve">depicting life cycles </w:t>
      </w:r>
      <w:r w:rsidR="00100579">
        <w:rPr>
          <w:sz w:val="21"/>
          <w:szCs w:val="21"/>
        </w:rPr>
        <w:t>of</w:t>
      </w:r>
      <w:r w:rsidRPr="00CB6B9D">
        <w:rPr>
          <w:sz w:val="21"/>
          <w:szCs w:val="21"/>
        </w:rPr>
        <w:t xml:space="preserve"> </w:t>
      </w:r>
      <w:r w:rsidR="00272936" w:rsidRPr="00CB6B9D">
        <w:rPr>
          <w:sz w:val="21"/>
          <w:szCs w:val="21"/>
        </w:rPr>
        <w:t>Lepidoptera</w:t>
      </w:r>
      <w:r w:rsidR="00100579">
        <w:rPr>
          <w:sz w:val="21"/>
          <w:szCs w:val="21"/>
        </w:rPr>
        <w:t xml:space="preserve"> and their </w:t>
      </w:r>
      <w:proofErr w:type="spellStart"/>
      <w:r w:rsidRPr="00CB6B9D">
        <w:rPr>
          <w:sz w:val="21"/>
          <w:szCs w:val="21"/>
        </w:rPr>
        <w:t>hostplant</w:t>
      </w:r>
      <w:proofErr w:type="spellEnd"/>
      <w:r w:rsidRPr="00CB6B9D">
        <w:rPr>
          <w:sz w:val="21"/>
          <w:szCs w:val="21"/>
        </w:rPr>
        <w:t xml:space="preserve"> associations</w:t>
      </w:r>
      <w:r w:rsidR="000B179E" w:rsidRPr="00CB6B9D">
        <w:rPr>
          <w:sz w:val="21"/>
          <w:szCs w:val="21"/>
        </w:rPr>
        <w:t>. This will work not</w:t>
      </w:r>
      <w:r w:rsidRPr="00CB6B9D">
        <w:rPr>
          <w:sz w:val="21"/>
          <w:szCs w:val="21"/>
        </w:rPr>
        <w:t xml:space="preserve"> only at the academic level (e.g.</w:t>
      </w:r>
      <w:r w:rsidR="00AA3B64">
        <w:rPr>
          <w:sz w:val="21"/>
          <w:szCs w:val="21"/>
        </w:rPr>
        <w:t>,</w:t>
      </w:r>
      <w:r w:rsidRPr="00CB6B9D">
        <w:rPr>
          <w:sz w:val="21"/>
          <w:szCs w:val="21"/>
        </w:rPr>
        <w:t xml:space="preserve"> field trip</w:t>
      </w:r>
      <w:r w:rsidR="00AA3B64">
        <w:rPr>
          <w:sz w:val="21"/>
          <w:szCs w:val="21"/>
        </w:rPr>
        <w:t>s</w:t>
      </w:r>
      <w:r w:rsidRPr="00CB6B9D">
        <w:rPr>
          <w:sz w:val="21"/>
          <w:szCs w:val="21"/>
        </w:rPr>
        <w:t xml:space="preserve"> </w:t>
      </w:r>
      <w:r w:rsidR="00AA3B64">
        <w:rPr>
          <w:sz w:val="21"/>
          <w:szCs w:val="21"/>
        </w:rPr>
        <w:t>by UF students</w:t>
      </w:r>
      <w:r w:rsidRPr="00CB6B9D">
        <w:rPr>
          <w:sz w:val="21"/>
          <w:szCs w:val="21"/>
        </w:rPr>
        <w:t>)</w:t>
      </w:r>
      <w:r w:rsidR="000B179E" w:rsidRPr="00CB6B9D">
        <w:rPr>
          <w:sz w:val="21"/>
          <w:szCs w:val="21"/>
        </w:rPr>
        <w:t>,</w:t>
      </w:r>
      <w:r w:rsidRPr="00CB6B9D">
        <w:rPr>
          <w:sz w:val="21"/>
          <w:szCs w:val="21"/>
        </w:rPr>
        <w:t xml:space="preserve"> but </w:t>
      </w:r>
      <w:r w:rsidR="000B179E" w:rsidRPr="00CB6B9D">
        <w:rPr>
          <w:sz w:val="21"/>
          <w:szCs w:val="21"/>
        </w:rPr>
        <w:t xml:space="preserve">it will </w:t>
      </w:r>
      <w:r w:rsidR="00AA3B64" w:rsidRPr="00CB6B9D">
        <w:rPr>
          <w:sz w:val="21"/>
          <w:szCs w:val="21"/>
        </w:rPr>
        <w:t xml:space="preserve">also </w:t>
      </w:r>
      <w:r w:rsidR="0076769E" w:rsidRPr="00CB6B9D">
        <w:rPr>
          <w:sz w:val="21"/>
          <w:szCs w:val="21"/>
        </w:rPr>
        <w:t>increase</w:t>
      </w:r>
      <w:r w:rsidRPr="00CB6B9D">
        <w:rPr>
          <w:sz w:val="21"/>
          <w:szCs w:val="21"/>
        </w:rPr>
        <w:t xml:space="preserve"> community awareness </w:t>
      </w:r>
      <w:r w:rsidR="002E724E">
        <w:rPr>
          <w:sz w:val="21"/>
          <w:szCs w:val="21"/>
        </w:rPr>
        <w:t>of</w:t>
      </w:r>
      <w:r w:rsidRPr="00CB6B9D">
        <w:rPr>
          <w:sz w:val="21"/>
          <w:szCs w:val="21"/>
        </w:rPr>
        <w:t xml:space="preserve"> </w:t>
      </w:r>
      <w:r w:rsidR="000B179E" w:rsidRPr="00CB6B9D">
        <w:rPr>
          <w:sz w:val="21"/>
          <w:szCs w:val="21"/>
        </w:rPr>
        <w:t xml:space="preserve">the natural </w:t>
      </w:r>
      <w:r w:rsidRPr="00CB6B9D">
        <w:rPr>
          <w:sz w:val="21"/>
          <w:szCs w:val="21"/>
        </w:rPr>
        <w:t xml:space="preserve">processes that </w:t>
      </w:r>
      <w:r w:rsidR="000B179E" w:rsidRPr="00CB6B9D">
        <w:rPr>
          <w:sz w:val="21"/>
          <w:szCs w:val="21"/>
        </w:rPr>
        <w:t>constantly occur in our surrounding</w:t>
      </w:r>
      <w:r w:rsidR="009E7A1F">
        <w:rPr>
          <w:sz w:val="21"/>
          <w:szCs w:val="21"/>
        </w:rPr>
        <w:t>s,</w:t>
      </w:r>
      <w:r w:rsidR="000B179E" w:rsidRPr="00CB6B9D">
        <w:rPr>
          <w:sz w:val="21"/>
          <w:szCs w:val="21"/>
        </w:rPr>
        <w:t xml:space="preserve"> </w:t>
      </w:r>
      <w:r w:rsidR="002E724E">
        <w:rPr>
          <w:sz w:val="21"/>
          <w:szCs w:val="21"/>
        </w:rPr>
        <w:t xml:space="preserve">yet are frequently </w:t>
      </w:r>
      <w:r w:rsidR="000B179E" w:rsidRPr="00CB6B9D">
        <w:rPr>
          <w:sz w:val="21"/>
          <w:szCs w:val="21"/>
        </w:rPr>
        <w:lastRenderedPageBreak/>
        <w:t>overlooked</w:t>
      </w:r>
      <w:r w:rsidR="0076769E" w:rsidRPr="00CB6B9D">
        <w:rPr>
          <w:sz w:val="21"/>
          <w:szCs w:val="21"/>
        </w:rPr>
        <w:t xml:space="preserve">. </w:t>
      </w:r>
      <w:r w:rsidR="000B179E" w:rsidRPr="00CB6B9D">
        <w:rPr>
          <w:sz w:val="21"/>
          <w:szCs w:val="21"/>
        </w:rPr>
        <w:t>As</w:t>
      </w:r>
      <w:r w:rsidRPr="00CB6B9D">
        <w:rPr>
          <w:sz w:val="21"/>
          <w:szCs w:val="21"/>
        </w:rPr>
        <w:t xml:space="preserve"> a community </w:t>
      </w:r>
      <w:r w:rsidR="000B179E" w:rsidRPr="00CB6B9D">
        <w:rPr>
          <w:sz w:val="21"/>
          <w:szCs w:val="21"/>
        </w:rPr>
        <w:t xml:space="preserve">of scientists trying to conserve </w:t>
      </w:r>
      <w:r w:rsidR="005741D8">
        <w:rPr>
          <w:sz w:val="21"/>
          <w:szCs w:val="21"/>
        </w:rPr>
        <w:t xml:space="preserve">the </w:t>
      </w:r>
      <w:r w:rsidR="000B179E" w:rsidRPr="00CB6B9D">
        <w:rPr>
          <w:sz w:val="21"/>
          <w:szCs w:val="21"/>
        </w:rPr>
        <w:t xml:space="preserve">natural world, </w:t>
      </w:r>
      <w:r w:rsidR="005741D8">
        <w:rPr>
          <w:sz w:val="21"/>
          <w:szCs w:val="21"/>
        </w:rPr>
        <w:t xml:space="preserve">we </w:t>
      </w:r>
      <w:r w:rsidRPr="00CB6B9D">
        <w:rPr>
          <w:sz w:val="21"/>
          <w:szCs w:val="21"/>
        </w:rPr>
        <w:t>should take advantage of the natural beauty of</w:t>
      </w:r>
      <w:r w:rsidR="005741D8">
        <w:rPr>
          <w:sz w:val="21"/>
          <w:szCs w:val="21"/>
        </w:rPr>
        <w:t xml:space="preserve"> NATL</w:t>
      </w:r>
      <w:r w:rsidRPr="00CB6B9D">
        <w:rPr>
          <w:sz w:val="21"/>
          <w:szCs w:val="21"/>
        </w:rPr>
        <w:t xml:space="preserve"> </w:t>
      </w:r>
      <w:r w:rsidR="000B179E" w:rsidRPr="00CB6B9D">
        <w:rPr>
          <w:sz w:val="21"/>
          <w:szCs w:val="21"/>
        </w:rPr>
        <w:t xml:space="preserve">and of butterfly and moth fauna that occurs there </w:t>
      </w:r>
      <w:r w:rsidR="0076769E" w:rsidRPr="00CB6B9D">
        <w:rPr>
          <w:sz w:val="21"/>
          <w:szCs w:val="21"/>
        </w:rPr>
        <w:t>to educate visitor</w:t>
      </w:r>
      <w:r w:rsidR="000B179E" w:rsidRPr="00CB6B9D">
        <w:rPr>
          <w:sz w:val="21"/>
          <w:szCs w:val="21"/>
        </w:rPr>
        <w:t>s</w:t>
      </w:r>
      <w:r w:rsidR="0076769E" w:rsidRPr="00CB6B9D">
        <w:rPr>
          <w:sz w:val="21"/>
          <w:szCs w:val="21"/>
        </w:rPr>
        <w:t>.</w:t>
      </w:r>
      <w:r w:rsidRPr="00CB6B9D">
        <w:rPr>
          <w:sz w:val="21"/>
          <w:szCs w:val="21"/>
        </w:rPr>
        <w:t xml:space="preserve"> </w:t>
      </w:r>
      <w:r w:rsidR="00DE45D0" w:rsidRPr="00CB6B9D">
        <w:rPr>
          <w:sz w:val="21"/>
          <w:szCs w:val="21"/>
        </w:rPr>
        <w:t>S</w:t>
      </w:r>
      <w:r w:rsidR="00272936" w:rsidRPr="00CB6B9D">
        <w:rPr>
          <w:sz w:val="21"/>
          <w:szCs w:val="21"/>
        </w:rPr>
        <w:t>pecific</w:t>
      </w:r>
      <w:r w:rsidR="00DE45D0" w:rsidRPr="00CB6B9D">
        <w:rPr>
          <w:sz w:val="21"/>
          <w:szCs w:val="21"/>
        </w:rPr>
        <w:t>ally</w:t>
      </w:r>
      <w:r w:rsidR="00272936" w:rsidRPr="00CB6B9D">
        <w:rPr>
          <w:sz w:val="21"/>
          <w:szCs w:val="21"/>
        </w:rPr>
        <w:t>, with</w:t>
      </w:r>
      <w:r w:rsidR="000B179E" w:rsidRPr="00CB6B9D">
        <w:rPr>
          <w:sz w:val="21"/>
          <w:szCs w:val="21"/>
        </w:rPr>
        <w:t>in the scope of this</w:t>
      </w:r>
      <w:r w:rsidR="00272936" w:rsidRPr="00CB6B9D">
        <w:rPr>
          <w:sz w:val="21"/>
          <w:szCs w:val="21"/>
        </w:rPr>
        <w:t xml:space="preserve"> project, we want to focus on organismal interactions </w:t>
      </w:r>
      <w:r w:rsidR="002E724E">
        <w:rPr>
          <w:sz w:val="21"/>
          <w:szCs w:val="21"/>
        </w:rPr>
        <w:t>and</w:t>
      </w:r>
      <w:r w:rsidR="00272936" w:rsidRPr="00CB6B9D">
        <w:rPr>
          <w:sz w:val="21"/>
          <w:szCs w:val="21"/>
        </w:rPr>
        <w:t xml:space="preserve"> show the public that interactions are key to organismal survival. By focusing on </w:t>
      </w:r>
      <w:r w:rsidR="000B179E" w:rsidRPr="00CB6B9D">
        <w:rPr>
          <w:sz w:val="21"/>
          <w:szCs w:val="21"/>
        </w:rPr>
        <w:t xml:space="preserve">flagship </w:t>
      </w:r>
      <w:r w:rsidR="00272936" w:rsidRPr="00CB6B9D">
        <w:rPr>
          <w:sz w:val="21"/>
          <w:szCs w:val="21"/>
        </w:rPr>
        <w:t>species,</w:t>
      </w:r>
      <w:r w:rsidR="000B179E" w:rsidRPr="00CB6B9D">
        <w:rPr>
          <w:sz w:val="21"/>
          <w:szCs w:val="21"/>
        </w:rPr>
        <w:t xml:space="preserve"> such as butterflies and larger and more colorful moths that </w:t>
      </w:r>
      <w:r w:rsidR="00DE45D0" w:rsidRPr="00CB6B9D">
        <w:rPr>
          <w:sz w:val="21"/>
          <w:szCs w:val="21"/>
        </w:rPr>
        <w:t>are</w:t>
      </w:r>
      <w:r w:rsidR="000B179E" w:rsidRPr="00CB6B9D">
        <w:rPr>
          <w:sz w:val="21"/>
          <w:szCs w:val="21"/>
        </w:rPr>
        <w:t xml:space="preserve"> already</w:t>
      </w:r>
      <w:r w:rsidR="00DE45D0" w:rsidRPr="00CB6B9D">
        <w:rPr>
          <w:sz w:val="21"/>
          <w:szCs w:val="21"/>
        </w:rPr>
        <w:t xml:space="preserve"> known </w:t>
      </w:r>
      <w:r w:rsidR="000B179E" w:rsidRPr="00CB6B9D">
        <w:rPr>
          <w:sz w:val="21"/>
          <w:szCs w:val="21"/>
        </w:rPr>
        <w:t>to</w:t>
      </w:r>
      <w:r w:rsidR="00DE45D0" w:rsidRPr="00CB6B9D">
        <w:rPr>
          <w:sz w:val="21"/>
          <w:szCs w:val="21"/>
        </w:rPr>
        <w:t xml:space="preserve"> the public</w:t>
      </w:r>
      <w:r w:rsidR="00954CF0" w:rsidRPr="00CB6B9D">
        <w:rPr>
          <w:sz w:val="21"/>
          <w:szCs w:val="21"/>
        </w:rPr>
        <w:t xml:space="preserve">, </w:t>
      </w:r>
      <w:r w:rsidR="00272936" w:rsidRPr="00CB6B9D">
        <w:rPr>
          <w:sz w:val="21"/>
          <w:szCs w:val="21"/>
        </w:rPr>
        <w:t xml:space="preserve">we </w:t>
      </w:r>
      <w:r w:rsidR="00DE45D0" w:rsidRPr="00CB6B9D">
        <w:rPr>
          <w:sz w:val="21"/>
          <w:szCs w:val="21"/>
        </w:rPr>
        <w:t xml:space="preserve">will be building on the </w:t>
      </w:r>
      <w:r w:rsidR="000B179E" w:rsidRPr="00CB6B9D">
        <w:rPr>
          <w:sz w:val="21"/>
          <w:szCs w:val="21"/>
        </w:rPr>
        <w:t xml:space="preserve">existing </w:t>
      </w:r>
      <w:r w:rsidR="00DE45D0" w:rsidRPr="00CB6B9D">
        <w:rPr>
          <w:sz w:val="21"/>
          <w:szCs w:val="21"/>
        </w:rPr>
        <w:t xml:space="preserve">foundation </w:t>
      </w:r>
      <w:r w:rsidR="000B179E" w:rsidRPr="00CB6B9D">
        <w:rPr>
          <w:sz w:val="21"/>
          <w:szCs w:val="21"/>
        </w:rPr>
        <w:t>of knowledge</w:t>
      </w:r>
      <w:r w:rsidR="00677FE7" w:rsidRPr="00CB6B9D">
        <w:rPr>
          <w:sz w:val="21"/>
          <w:szCs w:val="21"/>
        </w:rPr>
        <w:t xml:space="preserve">. The aim is to </w:t>
      </w:r>
      <w:r w:rsidR="00DE45D0" w:rsidRPr="00CB6B9D">
        <w:rPr>
          <w:sz w:val="21"/>
          <w:szCs w:val="21"/>
        </w:rPr>
        <w:t>create another focal point in public awareness of butterflies</w:t>
      </w:r>
      <w:r w:rsidR="000B179E" w:rsidRPr="00CB6B9D">
        <w:rPr>
          <w:sz w:val="21"/>
          <w:szCs w:val="21"/>
        </w:rPr>
        <w:t xml:space="preserve"> and moths</w:t>
      </w:r>
      <w:r w:rsidR="00DE45D0" w:rsidRPr="00CB6B9D">
        <w:rPr>
          <w:sz w:val="21"/>
          <w:szCs w:val="21"/>
        </w:rPr>
        <w:t xml:space="preserve">: their immature stages and their dependency on the </w:t>
      </w:r>
      <w:proofErr w:type="spellStart"/>
      <w:r w:rsidR="00DE45D0" w:rsidRPr="00CB6B9D">
        <w:rPr>
          <w:sz w:val="21"/>
          <w:szCs w:val="21"/>
        </w:rPr>
        <w:t>hostplants</w:t>
      </w:r>
      <w:proofErr w:type="spellEnd"/>
      <w:r w:rsidR="00954CF0" w:rsidRPr="00CB6B9D">
        <w:rPr>
          <w:sz w:val="21"/>
          <w:szCs w:val="21"/>
        </w:rPr>
        <w:t>.</w:t>
      </w:r>
    </w:p>
    <w:p w14:paraId="2F9ABB45" w14:textId="77777777" w:rsidR="009E7A1F" w:rsidRPr="00CB6B9D" w:rsidRDefault="009E7A1F" w:rsidP="008F7E30">
      <w:pPr>
        <w:ind w:left="142"/>
        <w:rPr>
          <w:sz w:val="21"/>
          <w:szCs w:val="21"/>
        </w:rPr>
      </w:pPr>
    </w:p>
    <w:p w14:paraId="471F61B7" w14:textId="1030CFD5" w:rsidR="005F6D6A" w:rsidRPr="00CB6B9D" w:rsidRDefault="00CB6B9D" w:rsidP="00CB6B9D">
      <w:pPr>
        <w:ind w:left="142" w:hanging="142"/>
        <w:rPr>
          <w:sz w:val="21"/>
          <w:szCs w:val="21"/>
        </w:rPr>
      </w:pPr>
      <w:r>
        <w:rPr>
          <w:sz w:val="21"/>
          <w:szCs w:val="21"/>
        </w:rPr>
        <w:t xml:space="preserve">   </w:t>
      </w:r>
      <w:r w:rsidR="002E724E">
        <w:rPr>
          <w:sz w:val="21"/>
          <w:szCs w:val="21"/>
        </w:rPr>
        <w:t xml:space="preserve">The relevance of the proposed signs will also </w:t>
      </w:r>
      <w:r w:rsidR="005F6D6A" w:rsidRPr="00CB6B9D">
        <w:rPr>
          <w:sz w:val="21"/>
          <w:szCs w:val="21"/>
        </w:rPr>
        <w:t xml:space="preserve">be enhanced by the proximity to the Butterfly Rainforest. </w:t>
      </w:r>
      <w:r w:rsidR="002E724E">
        <w:rPr>
          <w:sz w:val="21"/>
          <w:szCs w:val="21"/>
        </w:rPr>
        <w:t>The</w:t>
      </w:r>
      <w:r w:rsidR="005F6D6A" w:rsidRPr="00CB6B9D">
        <w:rPr>
          <w:sz w:val="21"/>
          <w:szCs w:val="21"/>
        </w:rPr>
        <w:t xml:space="preserve"> museum</w:t>
      </w:r>
      <w:r w:rsidR="002E724E">
        <w:rPr>
          <w:sz w:val="21"/>
          <w:szCs w:val="21"/>
        </w:rPr>
        <w:t xml:space="preserve"> visitors will</w:t>
      </w:r>
      <w:r w:rsidR="005F6D6A" w:rsidRPr="00CB6B9D">
        <w:rPr>
          <w:sz w:val="21"/>
          <w:szCs w:val="21"/>
        </w:rPr>
        <w:t xml:space="preserve"> complement the “indoor” walk through the </w:t>
      </w:r>
      <w:r w:rsidR="002E724E">
        <w:rPr>
          <w:sz w:val="21"/>
          <w:szCs w:val="21"/>
        </w:rPr>
        <w:t>Butterfly R</w:t>
      </w:r>
      <w:r w:rsidR="005F6D6A" w:rsidRPr="00CB6B9D">
        <w:rPr>
          <w:sz w:val="21"/>
          <w:szCs w:val="21"/>
        </w:rPr>
        <w:t xml:space="preserve">ainforest with an outdoor field experience, using butterflies as the link between </w:t>
      </w:r>
      <w:r w:rsidR="000B179E" w:rsidRPr="00CB6B9D">
        <w:rPr>
          <w:sz w:val="21"/>
          <w:szCs w:val="21"/>
        </w:rPr>
        <w:t>the two</w:t>
      </w:r>
      <w:r w:rsidR="005F6D6A" w:rsidRPr="00CB6B9D">
        <w:rPr>
          <w:sz w:val="21"/>
          <w:szCs w:val="21"/>
        </w:rPr>
        <w:t xml:space="preserve">. </w:t>
      </w:r>
      <w:r w:rsidR="002E724E">
        <w:rPr>
          <w:sz w:val="21"/>
          <w:szCs w:val="21"/>
        </w:rPr>
        <w:t>While the Butterfly Rainforest features and educates the public about adult Lepidoptera, NATL will play a role in introducing the immature stages.</w:t>
      </w:r>
    </w:p>
    <w:p w14:paraId="05AFD78D" w14:textId="77777777" w:rsidR="00822228" w:rsidRPr="00CB6B9D" w:rsidRDefault="00822228" w:rsidP="00CB6B9D">
      <w:pPr>
        <w:ind w:left="142" w:hanging="142"/>
        <w:rPr>
          <w:sz w:val="21"/>
          <w:szCs w:val="21"/>
        </w:rPr>
      </w:pPr>
    </w:p>
    <w:p w14:paraId="34CBE3F6" w14:textId="52C50533" w:rsidR="00EC2C35" w:rsidRPr="00CB6B9D" w:rsidRDefault="00EC2C35" w:rsidP="008F7E30">
      <w:pPr>
        <w:ind w:left="142"/>
        <w:rPr>
          <w:sz w:val="21"/>
          <w:szCs w:val="21"/>
        </w:rPr>
      </w:pPr>
      <w:r w:rsidRPr="00CB6B9D">
        <w:rPr>
          <w:b/>
          <w:i/>
          <w:sz w:val="21"/>
          <w:szCs w:val="21"/>
        </w:rPr>
        <w:t>Procedures:</w:t>
      </w:r>
      <w:r w:rsidRPr="00CB6B9D">
        <w:rPr>
          <w:i/>
          <w:sz w:val="21"/>
          <w:szCs w:val="21"/>
        </w:rPr>
        <w:t xml:space="preserve"> </w:t>
      </w:r>
      <w:r w:rsidR="000B179E" w:rsidRPr="00CB6B9D">
        <w:rPr>
          <w:sz w:val="21"/>
          <w:szCs w:val="21"/>
        </w:rPr>
        <w:t xml:space="preserve"> The signs will be designed with the help of Adobe </w:t>
      </w:r>
      <w:proofErr w:type="spellStart"/>
      <w:r w:rsidR="000B179E" w:rsidRPr="00CB6B9D">
        <w:rPr>
          <w:sz w:val="21"/>
          <w:szCs w:val="21"/>
        </w:rPr>
        <w:t>Indesign</w:t>
      </w:r>
      <w:proofErr w:type="spellEnd"/>
      <w:r w:rsidR="000B179E" w:rsidRPr="00CB6B9D">
        <w:rPr>
          <w:sz w:val="21"/>
          <w:szCs w:val="21"/>
        </w:rPr>
        <w:t xml:space="preserve"> and </w:t>
      </w:r>
      <w:r w:rsidR="009E7A1F">
        <w:rPr>
          <w:sz w:val="21"/>
          <w:szCs w:val="21"/>
        </w:rPr>
        <w:t>made</w:t>
      </w:r>
      <w:r w:rsidR="009E7A1F" w:rsidRPr="00CB6B9D">
        <w:rPr>
          <w:sz w:val="21"/>
          <w:szCs w:val="21"/>
        </w:rPr>
        <w:t xml:space="preserve"> </w:t>
      </w:r>
      <w:r w:rsidR="000B179E" w:rsidRPr="00CB6B9D">
        <w:rPr>
          <w:sz w:val="21"/>
          <w:szCs w:val="21"/>
        </w:rPr>
        <w:t>into pdfs.</w:t>
      </w:r>
      <w:r w:rsidR="000B179E" w:rsidRPr="00CB6B9D">
        <w:rPr>
          <w:b/>
          <w:sz w:val="21"/>
          <w:szCs w:val="21"/>
        </w:rPr>
        <w:t xml:space="preserve"> </w:t>
      </w:r>
      <w:r w:rsidR="000B179E" w:rsidRPr="00CB6B9D">
        <w:rPr>
          <w:sz w:val="21"/>
          <w:szCs w:val="21"/>
        </w:rPr>
        <w:t>Writing of the text and collection of the photos will be conducted by the PI under supervision and help of the sponsor of the project. A wealth of knowledge and photo resources already existing at the M</w:t>
      </w:r>
      <w:r w:rsidR="00B66362" w:rsidRPr="00CB6B9D">
        <w:rPr>
          <w:sz w:val="21"/>
          <w:szCs w:val="21"/>
        </w:rPr>
        <w:t xml:space="preserve">cGuire Center can be tapped. </w:t>
      </w:r>
      <w:r w:rsidRPr="00CB6B9D">
        <w:rPr>
          <w:sz w:val="21"/>
          <w:szCs w:val="21"/>
        </w:rPr>
        <w:t xml:space="preserve">The signs will be </w:t>
      </w:r>
      <w:r w:rsidR="00B66362" w:rsidRPr="00CB6B9D">
        <w:rPr>
          <w:sz w:val="21"/>
          <w:szCs w:val="21"/>
        </w:rPr>
        <w:t xml:space="preserve">printed on a special weather-proof media already tested at NATL by </w:t>
      </w:r>
      <w:r w:rsidR="002E724E">
        <w:rPr>
          <w:sz w:val="21"/>
          <w:szCs w:val="21"/>
        </w:rPr>
        <w:t xml:space="preserve">the way of the </w:t>
      </w:r>
      <w:r w:rsidR="00B66362" w:rsidRPr="00CB6B9D">
        <w:rPr>
          <w:sz w:val="21"/>
          <w:szCs w:val="21"/>
        </w:rPr>
        <w:t>botanical signs found there. The</w:t>
      </w:r>
      <w:r w:rsidR="0065514E">
        <w:rPr>
          <w:sz w:val="21"/>
          <w:szCs w:val="21"/>
        </w:rPr>
        <w:t xml:space="preserve">y </w:t>
      </w:r>
      <w:r w:rsidR="00B66362" w:rsidRPr="00CB6B9D">
        <w:rPr>
          <w:sz w:val="21"/>
          <w:szCs w:val="21"/>
        </w:rPr>
        <w:t>will be slightly large</w:t>
      </w:r>
      <w:r w:rsidR="0065514E">
        <w:rPr>
          <w:sz w:val="21"/>
          <w:szCs w:val="21"/>
        </w:rPr>
        <w:t xml:space="preserve">r than the botanical </w:t>
      </w:r>
      <w:proofErr w:type="spellStart"/>
      <w:r w:rsidR="0065514E">
        <w:rPr>
          <w:sz w:val="21"/>
          <w:szCs w:val="21"/>
        </w:rPr>
        <w:t>photosigns</w:t>
      </w:r>
      <w:proofErr w:type="spellEnd"/>
      <w:r w:rsidR="00B66362" w:rsidRPr="00CB6B9D">
        <w:rPr>
          <w:sz w:val="21"/>
          <w:szCs w:val="21"/>
        </w:rPr>
        <w:t xml:space="preserve"> (</w:t>
      </w:r>
      <w:r w:rsidR="0065514E">
        <w:rPr>
          <w:sz w:val="21"/>
          <w:szCs w:val="21"/>
        </w:rPr>
        <w:t>7</w:t>
      </w:r>
      <w:r w:rsidR="002E724E">
        <w:rPr>
          <w:sz w:val="21"/>
          <w:szCs w:val="21"/>
        </w:rPr>
        <w:t>x</w:t>
      </w:r>
      <w:r w:rsidR="0065514E">
        <w:rPr>
          <w:sz w:val="21"/>
          <w:szCs w:val="21"/>
        </w:rPr>
        <w:t>11</w:t>
      </w:r>
      <w:r w:rsidR="00B66362" w:rsidRPr="00CB6B9D">
        <w:rPr>
          <w:sz w:val="21"/>
          <w:szCs w:val="21"/>
        </w:rPr>
        <w:t xml:space="preserve"> inches) as they will contain more information.</w:t>
      </w:r>
      <w:r w:rsidR="0065514E">
        <w:rPr>
          <w:sz w:val="21"/>
          <w:szCs w:val="21"/>
        </w:rPr>
        <w:t xml:space="preserve"> Also, they will also be</w:t>
      </w:r>
      <w:r w:rsidR="0065514E" w:rsidRPr="00CB6B9D">
        <w:rPr>
          <w:sz w:val="21"/>
          <w:szCs w:val="21"/>
        </w:rPr>
        <w:t xml:space="preserve"> submitted via email to the NAAC Chair for future reference or </w:t>
      </w:r>
      <w:r w:rsidR="0065514E">
        <w:rPr>
          <w:sz w:val="21"/>
          <w:szCs w:val="21"/>
        </w:rPr>
        <w:t>in case they</w:t>
      </w:r>
      <w:r w:rsidR="0065514E" w:rsidRPr="00CB6B9D">
        <w:rPr>
          <w:sz w:val="21"/>
          <w:szCs w:val="21"/>
        </w:rPr>
        <w:t xml:space="preserve"> need to be replaced in case of loss or damage. At the end of the six month period, all 20 signs will </w:t>
      </w:r>
      <w:r w:rsidR="0065514E">
        <w:rPr>
          <w:sz w:val="21"/>
          <w:szCs w:val="21"/>
        </w:rPr>
        <w:t>printed and ready to be set up</w:t>
      </w:r>
      <w:r w:rsidR="0065514E" w:rsidRPr="00CB6B9D">
        <w:rPr>
          <w:sz w:val="21"/>
          <w:szCs w:val="21"/>
        </w:rPr>
        <w:t>.</w:t>
      </w:r>
      <w:r w:rsidR="0065514E">
        <w:rPr>
          <w:sz w:val="21"/>
          <w:szCs w:val="21"/>
        </w:rPr>
        <w:t xml:space="preserve"> Due to the seasonal nature of some interactions, the signs will be placed in NATL at the appropriate time of year. We will mainly focus on insect-plant intera</w:t>
      </w:r>
      <w:r w:rsidR="004B0DC3">
        <w:rPr>
          <w:sz w:val="21"/>
          <w:szCs w:val="21"/>
        </w:rPr>
        <w:t>ctions for the spring-summer se</w:t>
      </w:r>
      <w:r w:rsidR="0065514E">
        <w:rPr>
          <w:sz w:val="21"/>
          <w:szCs w:val="21"/>
        </w:rPr>
        <w:t>mesters, corresponding to ~75% of the signs. The remaining signs will correspond to species present during the fall semester. We will attempt to cover the four trails found in NATL by designing an equal number of signs for each, however this will depend on the insect-plant interactions found for each.</w:t>
      </w:r>
      <w:r w:rsidR="00761559" w:rsidRPr="00CB6B9D">
        <w:rPr>
          <w:sz w:val="21"/>
          <w:szCs w:val="21"/>
        </w:rPr>
        <w:t xml:space="preserve"> </w:t>
      </w:r>
    </w:p>
    <w:p w14:paraId="4DE16BD9" w14:textId="77777777" w:rsidR="00EC2C35" w:rsidRPr="00CB6B9D" w:rsidRDefault="00EC2C35" w:rsidP="00CB6B9D">
      <w:pPr>
        <w:ind w:left="142" w:hanging="142"/>
        <w:rPr>
          <w:sz w:val="21"/>
          <w:szCs w:val="21"/>
        </w:rPr>
      </w:pPr>
    </w:p>
    <w:p w14:paraId="1EE21207" w14:textId="51969D98" w:rsidR="00EC2C35" w:rsidRPr="00CB6B9D" w:rsidRDefault="00EC2C35" w:rsidP="008F7E30">
      <w:pPr>
        <w:ind w:left="142"/>
        <w:rPr>
          <w:sz w:val="21"/>
          <w:szCs w:val="21"/>
        </w:rPr>
      </w:pPr>
      <w:r w:rsidRPr="00CB6B9D">
        <w:rPr>
          <w:b/>
          <w:i/>
          <w:sz w:val="21"/>
          <w:szCs w:val="21"/>
        </w:rPr>
        <w:t>Potential lasting impacts on NATL:</w:t>
      </w:r>
      <w:r w:rsidRPr="00CB6B9D">
        <w:rPr>
          <w:sz w:val="21"/>
          <w:szCs w:val="21"/>
        </w:rPr>
        <w:t xml:space="preserve"> </w:t>
      </w:r>
      <w:r w:rsidR="00DE45D0" w:rsidRPr="00CB6B9D">
        <w:rPr>
          <w:sz w:val="21"/>
          <w:szCs w:val="21"/>
        </w:rPr>
        <w:t xml:space="preserve">Thanks to </w:t>
      </w:r>
      <w:r w:rsidRPr="00CB6B9D">
        <w:rPr>
          <w:sz w:val="21"/>
          <w:szCs w:val="21"/>
        </w:rPr>
        <w:t>this project NATL will</w:t>
      </w:r>
      <w:r w:rsidR="00DE45D0" w:rsidRPr="00CB6B9D">
        <w:rPr>
          <w:sz w:val="21"/>
          <w:szCs w:val="21"/>
        </w:rPr>
        <w:t xml:space="preserve"> develop further as </w:t>
      </w:r>
      <w:r w:rsidRPr="00CB6B9D">
        <w:rPr>
          <w:sz w:val="21"/>
          <w:szCs w:val="21"/>
        </w:rPr>
        <w:t xml:space="preserve">a </w:t>
      </w:r>
      <w:r w:rsidR="00DE45D0" w:rsidRPr="00CB6B9D">
        <w:rPr>
          <w:sz w:val="21"/>
          <w:szCs w:val="21"/>
        </w:rPr>
        <w:t xml:space="preserve">self-guided </w:t>
      </w:r>
      <w:r w:rsidRPr="00CB6B9D">
        <w:rPr>
          <w:sz w:val="21"/>
          <w:szCs w:val="21"/>
        </w:rPr>
        <w:t>teaching lab</w:t>
      </w:r>
      <w:r w:rsidR="00DE45D0" w:rsidRPr="00CB6B9D">
        <w:rPr>
          <w:sz w:val="21"/>
          <w:szCs w:val="21"/>
        </w:rPr>
        <w:t>.</w:t>
      </w:r>
      <w:r w:rsidRPr="00CB6B9D">
        <w:rPr>
          <w:sz w:val="21"/>
          <w:szCs w:val="21"/>
        </w:rPr>
        <w:t xml:space="preserve"> The fact that NATL </w:t>
      </w:r>
      <w:r w:rsidR="00DE45D0" w:rsidRPr="00CB6B9D">
        <w:rPr>
          <w:sz w:val="21"/>
          <w:szCs w:val="21"/>
        </w:rPr>
        <w:t xml:space="preserve">is both </w:t>
      </w:r>
      <w:r w:rsidR="0032318F">
        <w:rPr>
          <w:sz w:val="21"/>
          <w:szCs w:val="21"/>
        </w:rPr>
        <w:t>a</w:t>
      </w:r>
      <w:r w:rsidR="0032318F" w:rsidRPr="00CB6B9D">
        <w:rPr>
          <w:sz w:val="21"/>
          <w:szCs w:val="21"/>
        </w:rPr>
        <w:t xml:space="preserve"> </w:t>
      </w:r>
      <w:r w:rsidR="00DE45D0" w:rsidRPr="00CB6B9D">
        <w:rPr>
          <w:sz w:val="21"/>
          <w:szCs w:val="21"/>
        </w:rPr>
        <w:t xml:space="preserve">part of the University’s teaching </w:t>
      </w:r>
      <w:r w:rsidR="00B509F6">
        <w:rPr>
          <w:sz w:val="21"/>
          <w:szCs w:val="21"/>
        </w:rPr>
        <w:t xml:space="preserve">process </w:t>
      </w:r>
      <w:r w:rsidR="00DE45D0" w:rsidRPr="00CB6B9D">
        <w:rPr>
          <w:sz w:val="21"/>
          <w:szCs w:val="21"/>
        </w:rPr>
        <w:t xml:space="preserve">and </w:t>
      </w:r>
      <w:r w:rsidRPr="00CB6B9D">
        <w:rPr>
          <w:sz w:val="21"/>
          <w:szCs w:val="21"/>
        </w:rPr>
        <w:t xml:space="preserve">is open to the </w:t>
      </w:r>
      <w:r w:rsidR="00DE45D0" w:rsidRPr="00CB6B9D">
        <w:rPr>
          <w:sz w:val="21"/>
          <w:szCs w:val="21"/>
        </w:rPr>
        <w:t>gene</w:t>
      </w:r>
      <w:r w:rsidR="00B26A6C" w:rsidRPr="00CB6B9D">
        <w:rPr>
          <w:sz w:val="21"/>
          <w:szCs w:val="21"/>
        </w:rPr>
        <w:t>ra</w:t>
      </w:r>
      <w:r w:rsidR="00DE45D0" w:rsidRPr="00CB6B9D">
        <w:rPr>
          <w:sz w:val="21"/>
          <w:szCs w:val="21"/>
        </w:rPr>
        <w:t xml:space="preserve">l </w:t>
      </w:r>
      <w:r w:rsidRPr="00CB6B9D">
        <w:rPr>
          <w:sz w:val="21"/>
          <w:szCs w:val="21"/>
        </w:rPr>
        <w:t xml:space="preserve">public ensures that the </w:t>
      </w:r>
      <w:r w:rsidR="00DE45D0" w:rsidRPr="00CB6B9D">
        <w:rPr>
          <w:sz w:val="21"/>
          <w:szCs w:val="21"/>
        </w:rPr>
        <w:t>information</w:t>
      </w:r>
      <w:r w:rsidRPr="00CB6B9D">
        <w:rPr>
          <w:sz w:val="21"/>
          <w:szCs w:val="21"/>
        </w:rPr>
        <w:t xml:space="preserve"> in the </w:t>
      </w:r>
      <w:r w:rsidR="00DE45D0" w:rsidRPr="00CB6B9D">
        <w:rPr>
          <w:sz w:val="21"/>
          <w:szCs w:val="21"/>
        </w:rPr>
        <w:t xml:space="preserve">proposed </w:t>
      </w:r>
      <w:r w:rsidRPr="00CB6B9D">
        <w:rPr>
          <w:sz w:val="21"/>
          <w:szCs w:val="21"/>
        </w:rPr>
        <w:t xml:space="preserve">signs will </w:t>
      </w:r>
      <w:r w:rsidR="00DE45D0" w:rsidRPr="00CB6B9D">
        <w:rPr>
          <w:sz w:val="21"/>
          <w:szCs w:val="21"/>
        </w:rPr>
        <w:t>be widely disseminated.</w:t>
      </w:r>
      <w:r w:rsidR="007E1949" w:rsidRPr="00CB6B9D">
        <w:rPr>
          <w:sz w:val="21"/>
          <w:szCs w:val="21"/>
        </w:rPr>
        <w:t xml:space="preserve"> The signs will be</w:t>
      </w:r>
      <w:r w:rsidR="00B66362" w:rsidRPr="00CB6B9D">
        <w:rPr>
          <w:sz w:val="21"/>
          <w:szCs w:val="21"/>
        </w:rPr>
        <w:t xml:space="preserve"> conspicuously</w:t>
      </w:r>
      <w:r w:rsidR="007E1949" w:rsidRPr="00CB6B9D">
        <w:rPr>
          <w:sz w:val="21"/>
          <w:szCs w:val="21"/>
        </w:rPr>
        <w:t xml:space="preserve"> displayed </w:t>
      </w:r>
      <w:r w:rsidR="00B66362" w:rsidRPr="00CB6B9D">
        <w:rPr>
          <w:sz w:val="21"/>
          <w:szCs w:val="21"/>
        </w:rPr>
        <w:t xml:space="preserve">and will be durable, </w:t>
      </w:r>
      <w:r w:rsidR="0032318F">
        <w:rPr>
          <w:sz w:val="21"/>
          <w:szCs w:val="21"/>
        </w:rPr>
        <w:t>so</w:t>
      </w:r>
      <w:r w:rsidR="00B66362" w:rsidRPr="00CB6B9D">
        <w:rPr>
          <w:sz w:val="21"/>
          <w:szCs w:val="21"/>
        </w:rPr>
        <w:t xml:space="preserve"> they will create a long-lasting value that will enhance NATL</w:t>
      </w:r>
      <w:r w:rsidR="0032318F">
        <w:rPr>
          <w:sz w:val="21"/>
          <w:szCs w:val="21"/>
        </w:rPr>
        <w:t xml:space="preserve"> for a number of years</w:t>
      </w:r>
      <w:r w:rsidR="00B66362" w:rsidRPr="00CB6B9D">
        <w:rPr>
          <w:sz w:val="21"/>
          <w:szCs w:val="21"/>
        </w:rPr>
        <w:t xml:space="preserve">. They also can be easily removed </w:t>
      </w:r>
      <w:r w:rsidR="007C4856">
        <w:rPr>
          <w:sz w:val="21"/>
          <w:szCs w:val="21"/>
        </w:rPr>
        <w:t>when no longer appropriate for the time of year and</w:t>
      </w:r>
      <w:r w:rsidR="00F1399C">
        <w:rPr>
          <w:sz w:val="21"/>
          <w:szCs w:val="21"/>
        </w:rPr>
        <w:t xml:space="preserve"> </w:t>
      </w:r>
      <w:r w:rsidR="00B66362" w:rsidRPr="00CB6B9D">
        <w:rPr>
          <w:sz w:val="21"/>
          <w:szCs w:val="21"/>
        </w:rPr>
        <w:t>during maintenance of NATL</w:t>
      </w:r>
      <w:r w:rsidR="007C4856">
        <w:rPr>
          <w:sz w:val="21"/>
          <w:szCs w:val="21"/>
        </w:rPr>
        <w:t>.</w:t>
      </w:r>
      <w:r w:rsidR="00B66362" w:rsidRPr="00CB6B9D">
        <w:rPr>
          <w:sz w:val="21"/>
          <w:szCs w:val="21"/>
        </w:rPr>
        <w:t xml:space="preserve"> </w:t>
      </w:r>
      <w:r w:rsidR="007C4856">
        <w:rPr>
          <w:sz w:val="21"/>
          <w:szCs w:val="21"/>
        </w:rPr>
        <w:t>The signs can be</w:t>
      </w:r>
      <w:r w:rsidR="0032318F">
        <w:rPr>
          <w:sz w:val="21"/>
          <w:szCs w:val="21"/>
        </w:rPr>
        <w:t xml:space="preserve"> </w:t>
      </w:r>
      <w:r w:rsidR="00B66362" w:rsidRPr="00CB6B9D">
        <w:rPr>
          <w:sz w:val="21"/>
          <w:szCs w:val="21"/>
        </w:rPr>
        <w:t xml:space="preserve">replaced in case of loss </w:t>
      </w:r>
      <w:r w:rsidR="0032318F">
        <w:rPr>
          <w:sz w:val="21"/>
          <w:szCs w:val="21"/>
        </w:rPr>
        <w:t xml:space="preserve">using </w:t>
      </w:r>
      <w:r w:rsidR="00B509F6">
        <w:rPr>
          <w:sz w:val="21"/>
          <w:szCs w:val="21"/>
        </w:rPr>
        <w:t>the digital files</w:t>
      </w:r>
      <w:r w:rsidR="0032318F">
        <w:rPr>
          <w:sz w:val="21"/>
          <w:szCs w:val="21"/>
        </w:rPr>
        <w:t xml:space="preserve"> submitted at the end of the project</w:t>
      </w:r>
      <w:r w:rsidR="00B509F6">
        <w:rPr>
          <w:sz w:val="21"/>
          <w:szCs w:val="21"/>
        </w:rPr>
        <w:t>.</w:t>
      </w:r>
    </w:p>
    <w:p w14:paraId="488C6FE3" w14:textId="77777777" w:rsidR="005F2395" w:rsidRPr="00CB6B9D" w:rsidRDefault="005F2395" w:rsidP="00CB6B9D">
      <w:pPr>
        <w:ind w:left="142" w:hanging="142"/>
        <w:rPr>
          <w:sz w:val="21"/>
          <w:szCs w:val="21"/>
        </w:rPr>
      </w:pPr>
    </w:p>
    <w:p w14:paraId="11AFA078" w14:textId="5CCC5CB4" w:rsidR="00FE16C1" w:rsidRPr="00CB6B9D" w:rsidRDefault="00FE16C1" w:rsidP="008F7E30">
      <w:pPr>
        <w:ind w:left="142"/>
        <w:rPr>
          <w:sz w:val="21"/>
          <w:szCs w:val="21"/>
        </w:rPr>
      </w:pPr>
      <w:r w:rsidRPr="00CB6B9D">
        <w:rPr>
          <w:b/>
          <w:i/>
          <w:sz w:val="21"/>
          <w:szCs w:val="21"/>
        </w:rPr>
        <w:t xml:space="preserve">Budget: </w:t>
      </w:r>
      <w:r w:rsidR="00A82C3C" w:rsidRPr="00CB6B9D">
        <w:rPr>
          <w:sz w:val="21"/>
          <w:szCs w:val="21"/>
        </w:rPr>
        <w:t xml:space="preserve">The items proposed in the following budget include </w:t>
      </w:r>
      <w:r w:rsidR="006928DD" w:rsidRPr="00CB6B9D">
        <w:rPr>
          <w:sz w:val="21"/>
          <w:szCs w:val="21"/>
        </w:rPr>
        <w:t xml:space="preserve">approximate </w:t>
      </w:r>
      <w:r w:rsidR="00A82C3C" w:rsidRPr="00CB6B9D">
        <w:rPr>
          <w:sz w:val="21"/>
          <w:szCs w:val="21"/>
        </w:rPr>
        <w:t>shipping costs.</w:t>
      </w:r>
    </w:p>
    <w:p w14:paraId="6F2D3F83" w14:textId="77777777" w:rsidR="00497EED" w:rsidRPr="00CB6B9D" w:rsidRDefault="00497EED" w:rsidP="00CB6B9D">
      <w:pPr>
        <w:ind w:left="142" w:hanging="142"/>
        <w:rPr>
          <w:i/>
          <w:color w:val="FF0000"/>
          <w:sz w:val="21"/>
          <w:szCs w:val="21"/>
        </w:rPr>
      </w:pPr>
    </w:p>
    <w:tbl>
      <w:tblPr>
        <w:tblStyle w:val="LightShading-Accent1"/>
        <w:tblW w:w="8480" w:type="dxa"/>
        <w:jc w:val="center"/>
        <w:tblInd w:w="799" w:type="dxa"/>
        <w:tblLook w:val="04A0" w:firstRow="1" w:lastRow="0" w:firstColumn="1" w:lastColumn="0" w:noHBand="0" w:noVBand="1"/>
      </w:tblPr>
      <w:tblGrid>
        <w:gridCol w:w="1211"/>
        <w:gridCol w:w="5490"/>
        <w:gridCol w:w="1017"/>
        <w:gridCol w:w="762"/>
      </w:tblGrid>
      <w:tr w:rsidR="00A82C3C" w:rsidRPr="00CB6B9D" w14:paraId="7A5178DD" w14:textId="77777777" w:rsidTr="00A82C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1" w:type="dxa"/>
          </w:tcPr>
          <w:p w14:paraId="7284C24C" w14:textId="231ED25A" w:rsidR="00677FE7" w:rsidRPr="00CB6B9D" w:rsidRDefault="00677FE7" w:rsidP="00CB6B9D">
            <w:pPr>
              <w:ind w:left="142" w:hanging="142"/>
              <w:jc w:val="center"/>
              <w:rPr>
                <w:b w:val="0"/>
                <w:i/>
                <w:color w:val="auto"/>
                <w:sz w:val="21"/>
                <w:szCs w:val="21"/>
              </w:rPr>
            </w:pPr>
            <w:r w:rsidRPr="00CB6B9D">
              <w:rPr>
                <w:b w:val="0"/>
                <w:i/>
                <w:color w:val="auto"/>
                <w:sz w:val="21"/>
                <w:szCs w:val="21"/>
              </w:rPr>
              <w:t>Item</w:t>
            </w:r>
          </w:p>
        </w:tc>
        <w:tc>
          <w:tcPr>
            <w:tcW w:w="5490" w:type="dxa"/>
          </w:tcPr>
          <w:p w14:paraId="6A1ED5B8" w14:textId="70788EC6" w:rsidR="00677FE7" w:rsidRPr="00CB6B9D" w:rsidRDefault="00677FE7" w:rsidP="00CB6B9D">
            <w:pPr>
              <w:ind w:left="142" w:hanging="142"/>
              <w:jc w:val="center"/>
              <w:cnfStyle w:val="100000000000" w:firstRow="1" w:lastRow="0" w:firstColumn="0" w:lastColumn="0" w:oddVBand="0" w:evenVBand="0" w:oddHBand="0" w:evenHBand="0" w:firstRowFirstColumn="0" w:firstRowLastColumn="0" w:lastRowFirstColumn="0" w:lastRowLastColumn="0"/>
              <w:rPr>
                <w:b w:val="0"/>
                <w:i/>
                <w:color w:val="auto"/>
                <w:sz w:val="21"/>
                <w:szCs w:val="21"/>
              </w:rPr>
            </w:pPr>
            <w:r w:rsidRPr="00CB6B9D">
              <w:rPr>
                <w:b w:val="0"/>
                <w:i/>
                <w:color w:val="auto"/>
                <w:sz w:val="21"/>
                <w:szCs w:val="21"/>
              </w:rPr>
              <w:t>Description</w:t>
            </w:r>
          </w:p>
        </w:tc>
        <w:tc>
          <w:tcPr>
            <w:tcW w:w="1017" w:type="dxa"/>
          </w:tcPr>
          <w:p w14:paraId="1F3AD3A6" w14:textId="1F60C315" w:rsidR="00677FE7" w:rsidRPr="00CB6B9D" w:rsidRDefault="00677FE7" w:rsidP="00CB6B9D">
            <w:pPr>
              <w:ind w:left="142" w:hanging="142"/>
              <w:jc w:val="center"/>
              <w:cnfStyle w:val="100000000000" w:firstRow="1" w:lastRow="0" w:firstColumn="0" w:lastColumn="0" w:oddVBand="0" w:evenVBand="0" w:oddHBand="0" w:evenHBand="0" w:firstRowFirstColumn="0" w:firstRowLastColumn="0" w:lastRowFirstColumn="0" w:lastRowLastColumn="0"/>
              <w:rPr>
                <w:b w:val="0"/>
                <w:i/>
                <w:color w:val="auto"/>
                <w:sz w:val="21"/>
                <w:szCs w:val="21"/>
              </w:rPr>
            </w:pPr>
            <w:r w:rsidRPr="00CB6B9D">
              <w:rPr>
                <w:b w:val="0"/>
                <w:i/>
                <w:color w:val="auto"/>
                <w:sz w:val="21"/>
                <w:szCs w:val="21"/>
              </w:rPr>
              <w:t>Quantity</w:t>
            </w:r>
          </w:p>
        </w:tc>
        <w:tc>
          <w:tcPr>
            <w:tcW w:w="762" w:type="dxa"/>
          </w:tcPr>
          <w:p w14:paraId="3BF9D447" w14:textId="1D674E7D" w:rsidR="00677FE7" w:rsidRPr="00CB6B9D" w:rsidRDefault="00677FE7" w:rsidP="00CB6B9D">
            <w:pPr>
              <w:ind w:left="142" w:hanging="142"/>
              <w:jc w:val="center"/>
              <w:cnfStyle w:val="100000000000" w:firstRow="1" w:lastRow="0" w:firstColumn="0" w:lastColumn="0" w:oddVBand="0" w:evenVBand="0" w:oddHBand="0" w:evenHBand="0" w:firstRowFirstColumn="0" w:firstRowLastColumn="0" w:lastRowFirstColumn="0" w:lastRowLastColumn="0"/>
              <w:rPr>
                <w:b w:val="0"/>
                <w:i/>
                <w:color w:val="auto"/>
                <w:sz w:val="21"/>
                <w:szCs w:val="21"/>
              </w:rPr>
            </w:pPr>
            <w:r w:rsidRPr="00CB6B9D">
              <w:rPr>
                <w:b w:val="0"/>
                <w:i/>
                <w:color w:val="auto"/>
                <w:sz w:val="21"/>
                <w:szCs w:val="21"/>
              </w:rPr>
              <w:t>US$</w:t>
            </w:r>
          </w:p>
        </w:tc>
      </w:tr>
      <w:tr w:rsidR="00A82C3C" w:rsidRPr="00CB6B9D" w14:paraId="640B4DAC" w14:textId="77777777" w:rsidTr="00A82C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1" w:type="dxa"/>
            <w:vAlign w:val="center"/>
          </w:tcPr>
          <w:p w14:paraId="2296A4A8" w14:textId="6611EB32" w:rsidR="00677FE7" w:rsidRPr="00CB6B9D" w:rsidRDefault="00677FE7" w:rsidP="00CB6B9D">
            <w:pPr>
              <w:ind w:left="142" w:hanging="142"/>
              <w:jc w:val="center"/>
              <w:rPr>
                <w:b w:val="0"/>
                <w:color w:val="auto"/>
                <w:sz w:val="21"/>
                <w:szCs w:val="21"/>
              </w:rPr>
            </w:pPr>
            <w:r w:rsidRPr="00CB6B9D">
              <w:rPr>
                <w:b w:val="0"/>
                <w:color w:val="auto"/>
                <w:sz w:val="21"/>
                <w:szCs w:val="21"/>
              </w:rPr>
              <w:t>Signs</w:t>
            </w:r>
          </w:p>
        </w:tc>
        <w:tc>
          <w:tcPr>
            <w:tcW w:w="5490" w:type="dxa"/>
          </w:tcPr>
          <w:p w14:paraId="45E4F618" w14:textId="77777777" w:rsidR="00677FE7" w:rsidRPr="00CB6B9D" w:rsidRDefault="00677FE7" w:rsidP="00CB6B9D">
            <w:pPr>
              <w:ind w:left="142" w:hanging="142"/>
              <w:jc w:val="center"/>
              <w:cnfStyle w:val="000000100000" w:firstRow="0" w:lastRow="0" w:firstColumn="0" w:lastColumn="0" w:oddVBand="0" w:evenVBand="0" w:oddHBand="1" w:evenHBand="0" w:firstRowFirstColumn="0" w:firstRowLastColumn="0" w:lastRowFirstColumn="0" w:lastRowLastColumn="0"/>
              <w:rPr>
                <w:color w:val="auto"/>
                <w:sz w:val="21"/>
                <w:szCs w:val="21"/>
              </w:rPr>
            </w:pPr>
            <w:r w:rsidRPr="00CB6B9D">
              <w:rPr>
                <w:color w:val="auto"/>
                <w:sz w:val="21"/>
                <w:szCs w:val="21"/>
              </w:rPr>
              <w:t>2’ x 3’ - Printing by Color Reflections</w:t>
            </w:r>
          </w:p>
          <w:p w14:paraId="083789F1" w14:textId="0CAD9900" w:rsidR="00677FE7" w:rsidRPr="00CB6B9D" w:rsidRDefault="00677FE7" w:rsidP="002E724E">
            <w:pPr>
              <w:ind w:left="142" w:hanging="142"/>
              <w:jc w:val="center"/>
              <w:cnfStyle w:val="000000100000" w:firstRow="0" w:lastRow="0" w:firstColumn="0" w:lastColumn="0" w:oddVBand="0" w:evenVBand="0" w:oddHBand="1" w:evenHBand="0" w:firstRowFirstColumn="0" w:firstRowLastColumn="0" w:lastRowFirstColumn="0" w:lastRowLastColumn="0"/>
              <w:rPr>
                <w:color w:val="auto"/>
                <w:sz w:val="21"/>
                <w:szCs w:val="21"/>
              </w:rPr>
            </w:pPr>
            <w:r w:rsidRPr="00CB6B9D">
              <w:rPr>
                <w:color w:val="auto"/>
                <w:sz w:val="21"/>
                <w:szCs w:val="21"/>
              </w:rPr>
              <w:t>Ea</w:t>
            </w:r>
            <w:r w:rsidR="00A82C3C" w:rsidRPr="00CB6B9D">
              <w:rPr>
                <w:color w:val="auto"/>
                <w:sz w:val="21"/>
                <w:szCs w:val="21"/>
              </w:rPr>
              <w:t>ch large sign will be split in 10</w:t>
            </w:r>
            <w:r w:rsidRPr="00CB6B9D">
              <w:rPr>
                <w:color w:val="auto"/>
                <w:sz w:val="21"/>
                <w:szCs w:val="21"/>
              </w:rPr>
              <w:t xml:space="preserve">, </w:t>
            </w:r>
            <w:r w:rsidR="00A82C3C" w:rsidRPr="00CB6B9D">
              <w:rPr>
                <w:color w:val="auto"/>
                <w:sz w:val="21"/>
                <w:szCs w:val="21"/>
              </w:rPr>
              <w:t>11</w:t>
            </w:r>
            <w:r w:rsidR="002E724E">
              <w:rPr>
                <w:color w:val="auto"/>
                <w:sz w:val="21"/>
                <w:szCs w:val="21"/>
              </w:rPr>
              <w:t>”</w:t>
            </w:r>
            <w:r w:rsidR="00A82C3C" w:rsidRPr="00CB6B9D">
              <w:rPr>
                <w:color w:val="auto"/>
                <w:sz w:val="21"/>
                <w:szCs w:val="21"/>
              </w:rPr>
              <w:t>x7</w:t>
            </w:r>
            <w:r w:rsidR="002E724E">
              <w:rPr>
                <w:color w:val="auto"/>
                <w:sz w:val="21"/>
                <w:szCs w:val="21"/>
              </w:rPr>
              <w:t>”</w:t>
            </w:r>
            <w:r w:rsidRPr="00CB6B9D">
              <w:rPr>
                <w:color w:val="auto"/>
                <w:sz w:val="21"/>
                <w:szCs w:val="21"/>
              </w:rPr>
              <w:t xml:space="preserve"> final size </w:t>
            </w:r>
            <w:r w:rsidR="00A82C3C" w:rsidRPr="00CB6B9D">
              <w:rPr>
                <w:color w:val="auto"/>
                <w:sz w:val="21"/>
                <w:szCs w:val="21"/>
              </w:rPr>
              <w:t>for a total of 20 signs</w:t>
            </w:r>
          </w:p>
        </w:tc>
        <w:tc>
          <w:tcPr>
            <w:tcW w:w="1017" w:type="dxa"/>
            <w:vAlign w:val="center"/>
          </w:tcPr>
          <w:p w14:paraId="6EE13690" w14:textId="7D17A6AA" w:rsidR="00677FE7" w:rsidRPr="00CB6B9D" w:rsidRDefault="00677FE7" w:rsidP="00CB6B9D">
            <w:pPr>
              <w:ind w:left="142" w:hanging="142"/>
              <w:jc w:val="center"/>
              <w:cnfStyle w:val="000000100000" w:firstRow="0" w:lastRow="0" w:firstColumn="0" w:lastColumn="0" w:oddVBand="0" w:evenVBand="0" w:oddHBand="1" w:evenHBand="0" w:firstRowFirstColumn="0" w:firstRowLastColumn="0" w:lastRowFirstColumn="0" w:lastRowLastColumn="0"/>
              <w:rPr>
                <w:color w:val="auto"/>
                <w:sz w:val="21"/>
                <w:szCs w:val="21"/>
              </w:rPr>
            </w:pPr>
            <w:r w:rsidRPr="00CB6B9D">
              <w:rPr>
                <w:color w:val="auto"/>
                <w:sz w:val="21"/>
                <w:szCs w:val="21"/>
              </w:rPr>
              <w:t>2</w:t>
            </w:r>
          </w:p>
        </w:tc>
        <w:tc>
          <w:tcPr>
            <w:tcW w:w="762" w:type="dxa"/>
            <w:vAlign w:val="center"/>
          </w:tcPr>
          <w:p w14:paraId="55B38BE9" w14:textId="3C077D4F" w:rsidR="00677FE7" w:rsidRPr="00CB6B9D" w:rsidRDefault="00A82C3C" w:rsidP="00CB6B9D">
            <w:pPr>
              <w:ind w:left="142" w:hanging="142"/>
              <w:jc w:val="center"/>
              <w:cnfStyle w:val="000000100000" w:firstRow="0" w:lastRow="0" w:firstColumn="0" w:lastColumn="0" w:oddVBand="0" w:evenVBand="0" w:oddHBand="1" w:evenHBand="0" w:firstRowFirstColumn="0" w:firstRowLastColumn="0" w:lastRowFirstColumn="0" w:lastRowLastColumn="0"/>
              <w:rPr>
                <w:color w:val="auto"/>
                <w:sz w:val="21"/>
                <w:szCs w:val="21"/>
              </w:rPr>
            </w:pPr>
            <w:r w:rsidRPr="00CB6B9D">
              <w:rPr>
                <w:color w:val="auto"/>
                <w:sz w:val="21"/>
                <w:szCs w:val="21"/>
              </w:rPr>
              <w:t xml:space="preserve">~ </w:t>
            </w:r>
            <w:r w:rsidR="00677FE7" w:rsidRPr="00CB6B9D">
              <w:rPr>
                <w:color w:val="auto"/>
                <w:sz w:val="21"/>
                <w:szCs w:val="21"/>
              </w:rPr>
              <w:t>3</w:t>
            </w:r>
            <w:r w:rsidRPr="00CB6B9D">
              <w:rPr>
                <w:color w:val="auto"/>
                <w:sz w:val="21"/>
                <w:szCs w:val="21"/>
              </w:rPr>
              <w:t>35</w:t>
            </w:r>
          </w:p>
        </w:tc>
      </w:tr>
      <w:tr w:rsidR="00A82C3C" w:rsidRPr="00CB6B9D" w14:paraId="4D615FE2" w14:textId="77777777" w:rsidTr="00A82C3C">
        <w:trPr>
          <w:jc w:val="center"/>
        </w:trPr>
        <w:tc>
          <w:tcPr>
            <w:cnfStyle w:val="001000000000" w:firstRow="0" w:lastRow="0" w:firstColumn="1" w:lastColumn="0" w:oddVBand="0" w:evenVBand="0" w:oddHBand="0" w:evenHBand="0" w:firstRowFirstColumn="0" w:firstRowLastColumn="0" w:lastRowFirstColumn="0" w:lastRowLastColumn="0"/>
            <w:tcW w:w="1211" w:type="dxa"/>
            <w:vAlign w:val="center"/>
          </w:tcPr>
          <w:p w14:paraId="7B8F9628" w14:textId="53B77177" w:rsidR="00A82C3C" w:rsidRPr="00CB6B9D" w:rsidRDefault="00A82C3C" w:rsidP="00CB6B9D">
            <w:pPr>
              <w:ind w:left="142" w:hanging="142"/>
              <w:jc w:val="center"/>
              <w:rPr>
                <w:b w:val="0"/>
                <w:color w:val="auto"/>
                <w:sz w:val="21"/>
                <w:szCs w:val="21"/>
              </w:rPr>
            </w:pPr>
            <w:r w:rsidRPr="00CB6B9D">
              <w:rPr>
                <w:b w:val="0"/>
                <w:color w:val="auto"/>
                <w:sz w:val="21"/>
                <w:szCs w:val="21"/>
              </w:rPr>
              <w:t>Sign Stakes</w:t>
            </w:r>
          </w:p>
        </w:tc>
        <w:tc>
          <w:tcPr>
            <w:tcW w:w="5490" w:type="dxa"/>
          </w:tcPr>
          <w:p w14:paraId="4E8082F4" w14:textId="44E9C34B" w:rsidR="00A82C3C" w:rsidRPr="00CB6B9D" w:rsidRDefault="00A82C3C" w:rsidP="00CB6B9D">
            <w:pPr>
              <w:ind w:left="142" w:hanging="142"/>
              <w:jc w:val="center"/>
              <w:cnfStyle w:val="000000000000" w:firstRow="0" w:lastRow="0" w:firstColumn="0" w:lastColumn="0" w:oddVBand="0" w:evenVBand="0" w:oddHBand="0" w:evenHBand="0" w:firstRowFirstColumn="0" w:firstRowLastColumn="0" w:lastRowFirstColumn="0" w:lastRowLastColumn="0"/>
              <w:rPr>
                <w:color w:val="auto"/>
                <w:sz w:val="21"/>
                <w:szCs w:val="21"/>
              </w:rPr>
            </w:pPr>
            <w:r w:rsidRPr="00CB6B9D">
              <w:rPr>
                <w:color w:val="auto"/>
                <w:sz w:val="21"/>
                <w:szCs w:val="21"/>
              </w:rPr>
              <w:t xml:space="preserve">11”x7” Stake holders, 36” in height, 25 pieces per pack </w:t>
            </w:r>
            <w:r w:rsidRPr="001741BB">
              <w:rPr>
                <w:color w:val="auto"/>
                <w:sz w:val="16"/>
                <w:szCs w:val="21"/>
              </w:rPr>
              <w:t>(Item 11736 - www.gardencentermarketing.com)</w:t>
            </w:r>
          </w:p>
        </w:tc>
        <w:tc>
          <w:tcPr>
            <w:tcW w:w="1017" w:type="dxa"/>
            <w:vAlign w:val="center"/>
          </w:tcPr>
          <w:p w14:paraId="332C9F63" w14:textId="14708517" w:rsidR="00A82C3C" w:rsidRPr="00CB6B9D" w:rsidRDefault="00A82C3C" w:rsidP="00CB6B9D">
            <w:pPr>
              <w:ind w:left="142" w:hanging="142"/>
              <w:jc w:val="center"/>
              <w:cnfStyle w:val="000000000000" w:firstRow="0" w:lastRow="0" w:firstColumn="0" w:lastColumn="0" w:oddVBand="0" w:evenVBand="0" w:oddHBand="0" w:evenHBand="0" w:firstRowFirstColumn="0" w:firstRowLastColumn="0" w:lastRowFirstColumn="0" w:lastRowLastColumn="0"/>
              <w:rPr>
                <w:color w:val="auto"/>
                <w:sz w:val="21"/>
                <w:szCs w:val="21"/>
              </w:rPr>
            </w:pPr>
            <w:r w:rsidRPr="00CB6B9D">
              <w:rPr>
                <w:color w:val="auto"/>
                <w:sz w:val="21"/>
                <w:szCs w:val="21"/>
              </w:rPr>
              <w:t>1</w:t>
            </w:r>
          </w:p>
        </w:tc>
        <w:tc>
          <w:tcPr>
            <w:tcW w:w="762" w:type="dxa"/>
            <w:vAlign w:val="center"/>
          </w:tcPr>
          <w:p w14:paraId="51EB5D26" w14:textId="2E62DEAE" w:rsidR="00A82C3C" w:rsidRPr="00CB6B9D" w:rsidRDefault="00A82C3C" w:rsidP="00CB6B9D">
            <w:pPr>
              <w:ind w:left="142" w:hanging="142"/>
              <w:jc w:val="center"/>
              <w:cnfStyle w:val="000000000000" w:firstRow="0" w:lastRow="0" w:firstColumn="0" w:lastColumn="0" w:oddVBand="0" w:evenVBand="0" w:oddHBand="0" w:evenHBand="0" w:firstRowFirstColumn="0" w:firstRowLastColumn="0" w:lastRowFirstColumn="0" w:lastRowLastColumn="0"/>
              <w:rPr>
                <w:color w:val="auto"/>
                <w:sz w:val="21"/>
                <w:szCs w:val="21"/>
              </w:rPr>
            </w:pPr>
            <w:r w:rsidRPr="00CB6B9D">
              <w:rPr>
                <w:color w:val="auto"/>
                <w:sz w:val="21"/>
                <w:szCs w:val="21"/>
              </w:rPr>
              <w:t xml:space="preserve">~ </w:t>
            </w:r>
            <w:r w:rsidR="00F1399C">
              <w:rPr>
                <w:color w:val="auto"/>
                <w:sz w:val="21"/>
                <w:szCs w:val="21"/>
              </w:rPr>
              <w:t>100</w:t>
            </w:r>
          </w:p>
        </w:tc>
      </w:tr>
      <w:tr w:rsidR="005F0863" w:rsidRPr="00CB6B9D" w14:paraId="690DA80C" w14:textId="77777777" w:rsidTr="005065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18" w:type="dxa"/>
            <w:gridSpan w:val="3"/>
            <w:vAlign w:val="center"/>
          </w:tcPr>
          <w:p w14:paraId="52B53793" w14:textId="6279A49E" w:rsidR="005F0863" w:rsidRPr="00CB6B9D" w:rsidRDefault="005F0863" w:rsidP="00CB6B9D">
            <w:pPr>
              <w:ind w:left="142" w:hanging="142"/>
              <w:jc w:val="right"/>
              <w:rPr>
                <w:color w:val="auto"/>
                <w:sz w:val="21"/>
                <w:szCs w:val="21"/>
              </w:rPr>
            </w:pPr>
            <w:r w:rsidRPr="00CB6B9D">
              <w:rPr>
                <w:color w:val="auto"/>
                <w:sz w:val="21"/>
                <w:szCs w:val="21"/>
              </w:rPr>
              <w:t>TOTAL</w:t>
            </w:r>
          </w:p>
        </w:tc>
        <w:tc>
          <w:tcPr>
            <w:tcW w:w="762" w:type="dxa"/>
            <w:vAlign w:val="center"/>
          </w:tcPr>
          <w:p w14:paraId="0D21E9A9" w14:textId="460152D6" w:rsidR="005F0863" w:rsidRPr="00CB6B9D" w:rsidRDefault="005F0863" w:rsidP="00CB6B9D">
            <w:pPr>
              <w:ind w:left="142" w:hanging="142"/>
              <w:jc w:val="center"/>
              <w:cnfStyle w:val="000000100000" w:firstRow="0" w:lastRow="0" w:firstColumn="0" w:lastColumn="0" w:oddVBand="0" w:evenVBand="0" w:oddHBand="1" w:evenHBand="0" w:firstRowFirstColumn="0" w:firstRowLastColumn="0" w:lastRowFirstColumn="0" w:lastRowLastColumn="0"/>
              <w:rPr>
                <w:b/>
                <w:color w:val="auto"/>
                <w:sz w:val="21"/>
                <w:szCs w:val="21"/>
              </w:rPr>
            </w:pPr>
            <w:r w:rsidRPr="00CB6B9D">
              <w:rPr>
                <w:b/>
                <w:color w:val="auto"/>
                <w:sz w:val="21"/>
                <w:szCs w:val="21"/>
              </w:rPr>
              <w:t xml:space="preserve">~ </w:t>
            </w:r>
            <w:r w:rsidR="00F1399C">
              <w:rPr>
                <w:b/>
                <w:color w:val="auto"/>
                <w:sz w:val="21"/>
                <w:szCs w:val="21"/>
              </w:rPr>
              <w:t>435</w:t>
            </w:r>
          </w:p>
        </w:tc>
      </w:tr>
    </w:tbl>
    <w:p w14:paraId="26E80632" w14:textId="77777777" w:rsidR="009F1026" w:rsidRPr="00CB6B9D" w:rsidRDefault="009F1026" w:rsidP="00CB6B9D">
      <w:pPr>
        <w:ind w:left="142" w:hanging="142"/>
        <w:rPr>
          <w:b/>
          <w:sz w:val="21"/>
          <w:szCs w:val="21"/>
        </w:rPr>
      </w:pPr>
    </w:p>
    <w:p w14:paraId="2E4269AE" w14:textId="76DFD1F2" w:rsidR="009F1026" w:rsidRPr="00CB6B9D" w:rsidRDefault="009F1026" w:rsidP="00CB6B9D">
      <w:pPr>
        <w:ind w:left="142" w:hanging="142"/>
        <w:rPr>
          <w:b/>
          <w:sz w:val="21"/>
          <w:szCs w:val="21"/>
        </w:rPr>
      </w:pPr>
      <w:r w:rsidRPr="00CB6B9D">
        <w:rPr>
          <w:b/>
          <w:sz w:val="21"/>
          <w:szCs w:val="21"/>
        </w:rPr>
        <w:t xml:space="preserve">Provision for periodic communication with NAAC administration- </w:t>
      </w:r>
      <w:r w:rsidR="009151B6" w:rsidRPr="00CB6B9D">
        <w:rPr>
          <w:sz w:val="21"/>
          <w:szCs w:val="21"/>
        </w:rPr>
        <w:t>The design and content</w:t>
      </w:r>
      <w:r w:rsidR="006E00B3" w:rsidRPr="00CB6B9D">
        <w:rPr>
          <w:sz w:val="21"/>
          <w:szCs w:val="21"/>
        </w:rPr>
        <w:t>s</w:t>
      </w:r>
      <w:r w:rsidR="009151B6" w:rsidRPr="00CB6B9D">
        <w:rPr>
          <w:sz w:val="21"/>
          <w:szCs w:val="21"/>
        </w:rPr>
        <w:t xml:space="preserve"> of the signs will be subject to the sponsor approval before being submitted to the</w:t>
      </w:r>
      <w:r w:rsidR="00554635">
        <w:rPr>
          <w:sz w:val="21"/>
          <w:szCs w:val="21"/>
        </w:rPr>
        <w:t xml:space="preserve"> NAAC chair</w:t>
      </w:r>
      <w:r w:rsidR="00183759" w:rsidRPr="00CB6B9D">
        <w:rPr>
          <w:sz w:val="21"/>
          <w:szCs w:val="21"/>
        </w:rPr>
        <w:t xml:space="preserve">. </w:t>
      </w:r>
      <w:r w:rsidR="006E00B3" w:rsidRPr="00CB6B9D">
        <w:rPr>
          <w:sz w:val="21"/>
          <w:szCs w:val="21"/>
        </w:rPr>
        <w:t>I will attempt to have one sign every two weeks and send it to the NAAC Chair via email.</w:t>
      </w:r>
      <w:r w:rsidR="00F1399C">
        <w:rPr>
          <w:sz w:val="21"/>
          <w:szCs w:val="21"/>
        </w:rPr>
        <w:t xml:space="preserve"> I will meet with the NATL </w:t>
      </w:r>
      <w:proofErr w:type="spellStart"/>
      <w:r w:rsidR="00F1399C">
        <w:rPr>
          <w:sz w:val="21"/>
          <w:szCs w:val="21"/>
        </w:rPr>
        <w:t>OpComm</w:t>
      </w:r>
      <w:proofErr w:type="spellEnd"/>
      <w:r w:rsidR="00F1399C">
        <w:rPr>
          <w:sz w:val="21"/>
          <w:szCs w:val="21"/>
        </w:rPr>
        <w:t xml:space="preserve"> every month in order to discuss any comments or changes to the signs submitted via email. </w:t>
      </w:r>
      <w:r w:rsidR="006E00B3" w:rsidRPr="00CB6B9D">
        <w:rPr>
          <w:sz w:val="21"/>
          <w:szCs w:val="21"/>
        </w:rPr>
        <w:t>After approval</w:t>
      </w:r>
      <w:r w:rsidR="00993C33" w:rsidRPr="00CB6B9D">
        <w:rPr>
          <w:sz w:val="21"/>
          <w:szCs w:val="21"/>
        </w:rPr>
        <w:t xml:space="preserve"> of all the signs </w:t>
      </w:r>
      <w:r w:rsidR="006E00B3" w:rsidRPr="00CB6B9D">
        <w:rPr>
          <w:sz w:val="21"/>
          <w:szCs w:val="21"/>
        </w:rPr>
        <w:t>I will send the</w:t>
      </w:r>
      <w:r w:rsidR="00993C33" w:rsidRPr="00CB6B9D">
        <w:rPr>
          <w:sz w:val="21"/>
          <w:szCs w:val="21"/>
        </w:rPr>
        <w:t>m</w:t>
      </w:r>
      <w:r w:rsidR="009151B6" w:rsidRPr="00CB6B9D">
        <w:rPr>
          <w:sz w:val="21"/>
          <w:szCs w:val="21"/>
        </w:rPr>
        <w:t xml:space="preserve"> for printing</w:t>
      </w:r>
      <w:r w:rsidR="00AF319C" w:rsidRPr="00CB6B9D">
        <w:rPr>
          <w:sz w:val="21"/>
          <w:szCs w:val="21"/>
        </w:rPr>
        <w:t>.</w:t>
      </w:r>
      <w:r w:rsidR="00F1399C">
        <w:rPr>
          <w:sz w:val="21"/>
          <w:szCs w:val="21"/>
        </w:rPr>
        <w:t xml:space="preserve"> In addition, I will provide photos of our progress to the graduate TAs for social media posts.</w:t>
      </w:r>
    </w:p>
    <w:p w14:paraId="44DD16EC" w14:textId="77777777" w:rsidR="009F1026" w:rsidRPr="00CB6B9D" w:rsidRDefault="009F1026" w:rsidP="00CB6B9D">
      <w:pPr>
        <w:ind w:left="142" w:hanging="142"/>
        <w:rPr>
          <w:b/>
          <w:sz w:val="21"/>
          <w:szCs w:val="21"/>
        </w:rPr>
      </w:pPr>
    </w:p>
    <w:p w14:paraId="70C525FC" w14:textId="77777777" w:rsidR="009F1026" w:rsidRPr="00CB6B9D" w:rsidRDefault="009F1026" w:rsidP="00CB6B9D">
      <w:pPr>
        <w:ind w:left="142" w:hanging="142"/>
        <w:rPr>
          <w:b/>
          <w:sz w:val="21"/>
          <w:szCs w:val="21"/>
        </w:rPr>
      </w:pPr>
      <w:r w:rsidRPr="00CB6B9D">
        <w:rPr>
          <w:b/>
          <w:sz w:val="21"/>
          <w:szCs w:val="21"/>
        </w:rPr>
        <w:t>Signatures</w:t>
      </w:r>
    </w:p>
    <w:p w14:paraId="564F34F9" w14:textId="77777777" w:rsidR="009F1026" w:rsidRPr="00CB6B9D" w:rsidRDefault="009F1026" w:rsidP="00CB6B9D">
      <w:pPr>
        <w:ind w:left="142" w:hanging="142"/>
        <w:rPr>
          <w:sz w:val="21"/>
          <w:szCs w:val="21"/>
        </w:rPr>
      </w:pPr>
    </w:p>
    <w:p w14:paraId="74957A3F" w14:textId="77777777" w:rsidR="00CB6B9D" w:rsidRDefault="009F1026" w:rsidP="00CB6B9D">
      <w:pPr>
        <w:ind w:left="142" w:hanging="142"/>
        <w:rPr>
          <w:sz w:val="21"/>
          <w:szCs w:val="21"/>
        </w:rPr>
      </w:pPr>
      <w:r w:rsidRPr="00CB6B9D">
        <w:rPr>
          <w:sz w:val="21"/>
          <w:szCs w:val="21"/>
        </w:rPr>
        <w:t>Student________________________________</w:t>
      </w:r>
      <w:r w:rsidR="00CB6B9D">
        <w:rPr>
          <w:sz w:val="21"/>
          <w:szCs w:val="21"/>
        </w:rPr>
        <w:t>_______ Date___________________</w:t>
      </w:r>
    </w:p>
    <w:p w14:paraId="37B01B2F" w14:textId="257FC81C" w:rsidR="009F1026" w:rsidRPr="00CB6B9D" w:rsidRDefault="009F1026" w:rsidP="00CB6B9D">
      <w:pPr>
        <w:ind w:left="142" w:hanging="142"/>
        <w:rPr>
          <w:sz w:val="21"/>
          <w:szCs w:val="21"/>
        </w:rPr>
      </w:pPr>
      <w:r w:rsidRPr="00CB6B9D">
        <w:rPr>
          <w:sz w:val="21"/>
          <w:szCs w:val="21"/>
        </w:rPr>
        <w:t>Sponsor_______________________________________ Date___________________</w:t>
      </w:r>
    </w:p>
    <w:p w14:paraId="7A0FB509" w14:textId="77777777" w:rsidR="00167C28" w:rsidRPr="00CB6B9D" w:rsidRDefault="00167C28" w:rsidP="00CB6B9D">
      <w:pPr>
        <w:ind w:left="142" w:hanging="142"/>
        <w:rPr>
          <w:sz w:val="21"/>
          <w:szCs w:val="21"/>
        </w:rPr>
      </w:pPr>
    </w:p>
    <w:sectPr w:rsidR="00167C28" w:rsidRPr="00CB6B9D" w:rsidSect="00CB6B9D">
      <w:pgSz w:w="12240" w:h="15840"/>
      <w:pgMar w:top="1134" w:right="1608" w:bottom="1276" w:left="156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F5251" w14:textId="77777777" w:rsidR="003E1CC5" w:rsidRDefault="003E1CC5" w:rsidP="00CB6B9D">
      <w:r>
        <w:separator/>
      </w:r>
    </w:p>
  </w:endnote>
  <w:endnote w:type="continuationSeparator" w:id="0">
    <w:p w14:paraId="54434E69" w14:textId="77777777" w:rsidR="003E1CC5" w:rsidRDefault="003E1CC5" w:rsidP="00CB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454CF" w14:textId="77777777" w:rsidR="003E1CC5" w:rsidRDefault="003E1CC5" w:rsidP="00CB6B9D">
      <w:r>
        <w:separator/>
      </w:r>
    </w:p>
  </w:footnote>
  <w:footnote w:type="continuationSeparator" w:id="0">
    <w:p w14:paraId="1E7FB94E" w14:textId="77777777" w:rsidR="003E1CC5" w:rsidRDefault="003E1CC5" w:rsidP="00CB6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026"/>
    <w:rsid w:val="00041EA9"/>
    <w:rsid w:val="000B179E"/>
    <w:rsid w:val="00100579"/>
    <w:rsid w:val="001216BF"/>
    <w:rsid w:val="00167C28"/>
    <w:rsid w:val="001741BB"/>
    <w:rsid w:val="00174A00"/>
    <w:rsid w:val="00183759"/>
    <w:rsid w:val="0022039D"/>
    <w:rsid w:val="002461AC"/>
    <w:rsid w:val="00252018"/>
    <w:rsid w:val="00255C9E"/>
    <w:rsid w:val="00272936"/>
    <w:rsid w:val="002E724E"/>
    <w:rsid w:val="00316A6E"/>
    <w:rsid w:val="0032318F"/>
    <w:rsid w:val="00396BC0"/>
    <w:rsid w:val="003E1CC5"/>
    <w:rsid w:val="0048278C"/>
    <w:rsid w:val="00497EED"/>
    <w:rsid w:val="004B0DC3"/>
    <w:rsid w:val="004E00F5"/>
    <w:rsid w:val="00551B0B"/>
    <w:rsid w:val="00554635"/>
    <w:rsid w:val="005741D8"/>
    <w:rsid w:val="005A06F6"/>
    <w:rsid w:val="005F0863"/>
    <w:rsid w:val="005F2395"/>
    <w:rsid w:val="005F6D6A"/>
    <w:rsid w:val="0065514E"/>
    <w:rsid w:val="00661714"/>
    <w:rsid w:val="00677FE7"/>
    <w:rsid w:val="006910E5"/>
    <w:rsid w:val="006928DD"/>
    <w:rsid w:val="00693D2D"/>
    <w:rsid w:val="006A76C8"/>
    <w:rsid w:val="006E00B3"/>
    <w:rsid w:val="00761559"/>
    <w:rsid w:val="0076769E"/>
    <w:rsid w:val="00787F2E"/>
    <w:rsid w:val="007C4856"/>
    <w:rsid w:val="007E1949"/>
    <w:rsid w:val="00822228"/>
    <w:rsid w:val="00842724"/>
    <w:rsid w:val="008F7E30"/>
    <w:rsid w:val="009151B6"/>
    <w:rsid w:val="00954CF0"/>
    <w:rsid w:val="0098397A"/>
    <w:rsid w:val="00993C33"/>
    <w:rsid w:val="009E2B84"/>
    <w:rsid w:val="009E7A1F"/>
    <w:rsid w:val="009F1026"/>
    <w:rsid w:val="00A25C93"/>
    <w:rsid w:val="00A65FE0"/>
    <w:rsid w:val="00A70BE6"/>
    <w:rsid w:val="00A82C3C"/>
    <w:rsid w:val="00AA3B64"/>
    <w:rsid w:val="00AF319C"/>
    <w:rsid w:val="00B0426F"/>
    <w:rsid w:val="00B259B7"/>
    <w:rsid w:val="00B26A6C"/>
    <w:rsid w:val="00B47B8F"/>
    <w:rsid w:val="00B509F6"/>
    <w:rsid w:val="00B66362"/>
    <w:rsid w:val="00C1225E"/>
    <w:rsid w:val="00C31306"/>
    <w:rsid w:val="00C416A7"/>
    <w:rsid w:val="00C70BDB"/>
    <w:rsid w:val="00C846EC"/>
    <w:rsid w:val="00C8706E"/>
    <w:rsid w:val="00CB6B9D"/>
    <w:rsid w:val="00D11F72"/>
    <w:rsid w:val="00D74F6F"/>
    <w:rsid w:val="00DE45D0"/>
    <w:rsid w:val="00DF07C5"/>
    <w:rsid w:val="00E66FFD"/>
    <w:rsid w:val="00EC2C35"/>
    <w:rsid w:val="00F0057D"/>
    <w:rsid w:val="00F07049"/>
    <w:rsid w:val="00F1399C"/>
    <w:rsid w:val="00FE16C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2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026"/>
    <w:rPr>
      <w:color w:val="0000FF" w:themeColor="hyperlink"/>
      <w:u w:val="single"/>
    </w:rPr>
  </w:style>
  <w:style w:type="paragraph" w:styleId="BalloonText">
    <w:name w:val="Balloon Text"/>
    <w:basedOn w:val="Normal"/>
    <w:link w:val="BalloonTextChar"/>
    <w:uiPriority w:val="99"/>
    <w:semiHidden/>
    <w:unhideWhenUsed/>
    <w:rsid w:val="002461AC"/>
    <w:rPr>
      <w:rFonts w:ascii="Lucida Grande" w:hAnsi="Lucida Grande"/>
      <w:sz w:val="18"/>
      <w:szCs w:val="18"/>
    </w:rPr>
  </w:style>
  <w:style w:type="character" w:customStyle="1" w:styleId="BalloonTextChar">
    <w:name w:val="Balloon Text Char"/>
    <w:basedOn w:val="DefaultParagraphFont"/>
    <w:link w:val="BalloonText"/>
    <w:uiPriority w:val="99"/>
    <w:semiHidden/>
    <w:rsid w:val="002461AC"/>
    <w:rPr>
      <w:rFonts w:ascii="Lucida Grande" w:hAnsi="Lucida Grande"/>
      <w:sz w:val="18"/>
      <w:szCs w:val="18"/>
    </w:rPr>
  </w:style>
  <w:style w:type="table" w:styleId="TableGrid">
    <w:name w:val="Table Grid"/>
    <w:basedOn w:val="TableNormal"/>
    <w:uiPriority w:val="59"/>
    <w:rsid w:val="00396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396BC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A70BE6"/>
    <w:rPr>
      <w:sz w:val="18"/>
      <w:szCs w:val="18"/>
    </w:rPr>
  </w:style>
  <w:style w:type="paragraph" w:styleId="CommentText">
    <w:name w:val="annotation text"/>
    <w:basedOn w:val="Normal"/>
    <w:link w:val="CommentTextChar"/>
    <w:uiPriority w:val="99"/>
    <w:semiHidden/>
    <w:unhideWhenUsed/>
    <w:rsid w:val="00A70BE6"/>
  </w:style>
  <w:style w:type="character" w:customStyle="1" w:styleId="CommentTextChar">
    <w:name w:val="Comment Text Char"/>
    <w:basedOn w:val="DefaultParagraphFont"/>
    <w:link w:val="CommentText"/>
    <w:uiPriority w:val="99"/>
    <w:semiHidden/>
    <w:rsid w:val="00A70BE6"/>
  </w:style>
  <w:style w:type="paragraph" w:styleId="CommentSubject">
    <w:name w:val="annotation subject"/>
    <w:basedOn w:val="CommentText"/>
    <w:next w:val="CommentText"/>
    <w:link w:val="CommentSubjectChar"/>
    <w:uiPriority w:val="99"/>
    <w:semiHidden/>
    <w:unhideWhenUsed/>
    <w:rsid w:val="00A70BE6"/>
    <w:rPr>
      <w:b/>
      <w:bCs/>
      <w:sz w:val="20"/>
      <w:szCs w:val="20"/>
    </w:rPr>
  </w:style>
  <w:style w:type="character" w:customStyle="1" w:styleId="CommentSubjectChar">
    <w:name w:val="Comment Subject Char"/>
    <w:basedOn w:val="CommentTextChar"/>
    <w:link w:val="CommentSubject"/>
    <w:uiPriority w:val="99"/>
    <w:semiHidden/>
    <w:rsid w:val="00A70BE6"/>
    <w:rPr>
      <w:b/>
      <w:bCs/>
      <w:sz w:val="20"/>
      <w:szCs w:val="20"/>
    </w:rPr>
  </w:style>
  <w:style w:type="table" w:styleId="LightShading-Accent5">
    <w:name w:val="Light Shading Accent 5"/>
    <w:basedOn w:val="TableNormal"/>
    <w:uiPriority w:val="60"/>
    <w:rsid w:val="00A82C3C"/>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A82C3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CB6B9D"/>
    <w:pPr>
      <w:tabs>
        <w:tab w:val="center" w:pos="4320"/>
        <w:tab w:val="right" w:pos="8640"/>
      </w:tabs>
    </w:pPr>
  </w:style>
  <w:style w:type="character" w:customStyle="1" w:styleId="HeaderChar">
    <w:name w:val="Header Char"/>
    <w:basedOn w:val="DefaultParagraphFont"/>
    <w:link w:val="Header"/>
    <w:uiPriority w:val="99"/>
    <w:rsid w:val="00CB6B9D"/>
  </w:style>
  <w:style w:type="paragraph" w:styleId="Footer">
    <w:name w:val="footer"/>
    <w:basedOn w:val="Normal"/>
    <w:link w:val="FooterChar"/>
    <w:uiPriority w:val="99"/>
    <w:unhideWhenUsed/>
    <w:rsid w:val="00CB6B9D"/>
    <w:pPr>
      <w:tabs>
        <w:tab w:val="center" w:pos="4320"/>
        <w:tab w:val="right" w:pos="8640"/>
      </w:tabs>
    </w:pPr>
  </w:style>
  <w:style w:type="character" w:customStyle="1" w:styleId="FooterChar">
    <w:name w:val="Footer Char"/>
    <w:basedOn w:val="DefaultParagraphFont"/>
    <w:link w:val="Footer"/>
    <w:uiPriority w:val="99"/>
    <w:rsid w:val="00CB6B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026"/>
    <w:rPr>
      <w:color w:val="0000FF" w:themeColor="hyperlink"/>
      <w:u w:val="single"/>
    </w:rPr>
  </w:style>
  <w:style w:type="paragraph" w:styleId="BalloonText">
    <w:name w:val="Balloon Text"/>
    <w:basedOn w:val="Normal"/>
    <w:link w:val="BalloonTextChar"/>
    <w:uiPriority w:val="99"/>
    <w:semiHidden/>
    <w:unhideWhenUsed/>
    <w:rsid w:val="002461AC"/>
    <w:rPr>
      <w:rFonts w:ascii="Lucida Grande" w:hAnsi="Lucida Grande"/>
      <w:sz w:val="18"/>
      <w:szCs w:val="18"/>
    </w:rPr>
  </w:style>
  <w:style w:type="character" w:customStyle="1" w:styleId="BalloonTextChar">
    <w:name w:val="Balloon Text Char"/>
    <w:basedOn w:val="DefaultParagraphFont"/>
    <w:link w:val="BalloonText"/>
    <w:uiPriority w:val="99"/>
    <w:semiHidden/>
    <w:rsid w:val="002461AC"/>
    <w:rPr>
      <w:rFonts w:ascii="Lucida Grande" w:hAnsi="Lucida Grande"/>
      <w:sz w:val="18"/>
      <w:szCs w:val="18"/>
    </w:rPr>
  </w:style>
  <w:style w:type="table" w:styleId="TableGrid">
    <w:name w:val="Table Grid"/>
    <w:basedOn w:val="TableNormal"/>
    <w:uiPriority w:val="59"/>
    <w:rsid w:val="00396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396BC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A70BE6"/>
    <w:rPr>
      <w:sz w:val="18"/>
      <w:szCs w:val="18"/>
    </w:rPr>
  </w:style>
  <w:style w:type="paragraph" w:styleId="CommentText">
    <w:name w:val="annotation text"/>
    <w:basedOn w:val="Normal"/>
    <w:link w:val="CommentTextChar"/>
    <w:uiPriority w:val="99"/>
    <w:semiHidden/>
    <w:unhideWhenUsed/>
    <w:rsid w:val="00A70BE6"/>
  </w:style>
  <w:style w:type="character" w:customStyle="1" w:styleId="CommentTextChar">
    <w:name w:val="Comment Text Char"/>
    <w:basedOn w:val="DefaultParagraphFont"/>
    <w:link w:val="CommentText"/>
    <w:uiPriority w:val="99"/>
    <w:semiHidden/>
    <w:rsid w:val="00A70BE6"/>
  </w:style>
  <w:style w:type="paragraph" w:styleId="CommentSubject">
    <w:name w:val="annotation subject"/>
    <w:basedOn w:val="CommentText"/>
    <w:next w:val="CommentText"/>
    <w:link w:val="CommentSubjectChar"/>
    <w:uiPriority w:val="99"/>
    <w:semiHidden/>
    <w:unhideWhenUsed/>
    <w:rsid w:val="00A70BE6"/>
    <w:rPr>
      <w:b/>
      <w:bCs/>
      <w:sz w:val="20"/>
      <w:szCs w:val="20"/>
    </w:rPr>
  </w:style>
  <w:style w:type="character" w:customStyle="1" w:styleId="CommentSubjectChar">
    <w:name w:val="Comment Subject Char"/>
    <w:basedOn w:val="CommentTextChar"/>
    <w:link w:val="CommentSubject"/>
    <w:uiPriority w:val="99"/>
    <w:semiHidden/>
    <w:rsid w:val="00A70BE6"/>
    <w:rPr>
      <w:b/>
      <w:bCs/>
      <w:sz w:val="20"/>
      <w:szCs w:val="20"/>
    </w:rPr>
  </w:style>
  <w:style w:type="table" w:styleId="LightShading-Accent5">
    <w:name w:val="Light Shading Accent 5"/>
    <w:basedOn w:val="TableNormal"/>
    <w:uiPriority w:val="60"/>
    <w:rsid w:val="00A82C3C"/>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A82C3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CB6B9D"/>
    <w:pPr>
      <w:tabs>
        <w:tab w:val="center" w:pos="4320"/>
        <w:tab w:val="right" w:pos="8640"/>
      </w:tabs>
    </w:pPr>
  </w:style>
  <w:style w:type="character" w:customStyle="1" w:styleId="HeaderChar">
    <w:name w:val="Header Char"/>
    <w:basedOn w:val="DefaultParagraphFont"/>
    <w:link w:val="Header"/>
    <w:uiPriority w:val="99"/>
    <w:rsid w:val="00CB6B9D"/>
  </w:style>
  <w:style w:type="paragraph" w:styleId="Footer">
    <w:name w:val="footer"/>
    <w:basedOn w:val="Normal"/>
    <w:link w:val="FooterChar"/>
    <w:uiPriority w:val="99"/>
    <w:unhideWhenUsed/>
    <w:rsid w:val="00CB6B9D"/>
    <w:pPr>
      <w:tabs>
        <w:tab w:val="center" w:pos="4320"/>
        <w:tab w:val="right" w:pos="8640"/>
      </w:tabs>
    </w:pPr>
  </w:style>
  <w:style w:type="character" w:customStyle="1" w:styleId="FooterChar">
    <w:name w:val="Footer Char"/>
    <w:basedOn w:val="DefaultParagraphFont"/>
    <w:link w:val="Footer"/>
    <w:uiPriority w:val="99"/>
    <w:rsid w:val="00CB6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2A7E4-2354-4B2C-A1AC-AFCB2B5C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Ortiz Acevedo</dc:creator>
  <cp:lastModifiedBy>IFAS Entomology &amp; Nematology</cp:lastModifiedBy>
  <cp:revision>6</cp:revision>
  <dcterms:created xsi:type="dcterms:W3CDTF">2013-12-16T21:21:00Z</dcterms:created>
  <dcterms:modified xsi:type="dcterms:W3CDTF">2014-02-14T15:59:00Z</dcterms:modified>
</cp:coreProperties>
</file>