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88" w:rsidRPr="00445F3C" w:rsidRDefault="002D411C">
      <w:pPr>
        <w:rPr>
          <w:b/>
          <w:sz w:val="28"/>
        </w:rPr>
      </w:pPr>
      <w:r>
        <w:rPr>
          <w:b/>
          <w:sz w:val="28"/>
        </w:rPr>
        <w:t>Using s</w:t>
      </w:r>
      <w:r w:rsidR="00445F3C" w:rsidRPr="00445F3C">
        <w:rPr>
          <w:b/>
          <w:sz w:val="28"/>
        </w:rPr>
        <w:t>preadsheet to calculate average coverage in a block of Upland Pine</w:t>
      </w:r>
    </w:p>
    <w:p w:rsidR="00445F3C" w:rsidRDefault="00DB542B" w:rsidP="006D64DD">
      <w:pPr>
        <w:spacing w:after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4E3AF0F" wp14:editId="7DBF94FB">
            <wp:simplePos x="930275" y="3442335"/>
            <wp:positionH relativeFrom="margin">
              <wp:align>left</wp:align>
            </wp:positionH>
            <wp:positionV relativeFrom="margin">
              <wp:posOffset>1280160</wp:posOffset>
            </wp:positionV>
            <wp:extent cx="2423160" cy="3694176"/>
            <wp:effectExtent l="19050" t="19050" r="15240" b="20955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D, 12Feb2015 burn 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6941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F3C">
        <w:rPr>
          <w:sz w:val="24"/>
        </w:rPr>
        <w:t xml:space="preserve">The spreadsheet </w:t>
      </w:r>
      <w:hyperlink r:id="rId6" w:history="1">
        <w:r w:rsidR="00445F3C" w:rsidRPr="00BC1F59">
          <w:rPr>
            <w:rStyle w:val="Hyperlink"/>
            <w:sz w:val="24"/>
          </w:rPr>
          <w:t>BurnCove</w:t>
        </w:r>
        <w:r w:rsidR="00445F3C" w:rsidRPr="00BC1F59">
          <w:rPr>
            <w:rStyle w:val="Hyperlink"/>
            <w:sz w:val="24"/>
          </w:rPr>
          <w:t>r</w:t>
        </w:r>
        <w:r w:rsidR="00445F3C" w:rsidRPr="00BC1F59">
          <w:rPr>
            <w:rStyle w:val="Hyperlink"/>
            <w:sz w:val="24"/>
          </w:rPr>
          <w:t>age2013-date.xlsx</w:t>
        </w:r>
      </w:hyperlink>
      <w:r w:rsidR="00445F3C">
        <w:rPr>
          <w:sz w:val="24"/>
        </w:rPr>
        <w:t xml:space="preserve"> simplif</w:t>
      </w:r>
      <w:r>
        <w:rPr>
          <w:sz w:val="24"/>
        </w:rPr>
        <w:t>ies</w:t>
      </w:r>
      <w:r w:rsidR="00445F3C">
        <w:rPr>
          <w:sz w:val="24"/>
        </w:rPr>
        <w:t xml:space="preserve"> </w:t>
      </w:r>
      <w:r w:rsidR="003D03A6">
        <w:rPr>
          <w:sz w:val="24"/>
        </w:rPr>
        <w:t>estimation of</w:t>
      </w:r>
      <w:r w:rsidR="00445F3C">
        <w:rPr>
          <w:sz w:val="24"/>
        </w:rPr>
        <w:t xml:space="preserve"> the average coverage in any of NATL’s five blocks of upland pine</w:t>
      </w:r>
      <w:r w:rsidR="003D03A6">
        <w:rPr>
          <w:sz w:val="24"/>
        </w:rPr>
        <w:t xml:space="preserve"> </w:t>
      </w:r>
      <w:r w:rsidR="00E6709A">
        <w:rPr>
          <w:sz w:val="24"/>
        </w:rPr>
        <w:t>based on</w:t>
      </w:r>
      <w:r w:rsidR="003D03A6">
        <w:rPr>
          <w:sz w:val="24"/>
        </w:rPr>
        <w:t xml:space="preserve"> the numbers entered </w:t>
      </w:r>
      <w:r w:rsidR="00E6709A">
        <w:rPr>
          <w:sz w:val="24"/>
        </w:rPr>
        <w:t>on</w:t>
      </w:r>
      <w:r w:rsidR="003D03A6">
        <w:rPr>
          <w:sz w:val="24"/>
        </w:rPr>
        <w:t xml:space="preserve"> the </w:t>
      </w:r>
      <w:hyperlink r:id="rId7" w:history="1">
        <w:r w:rsidR="003D03A6" w:rsidRPr="00BC1F59">
          <w:rPr>
            <w:rStyle w:val="Hyperlink"/>
            <w:sz w:val="24"/>
          </w:rPr>
          <w:t>BurnCoverageEstimationF</w:t>
        </w:r>
        <w:r w:rsidR="003D03A6" w:rsidRPr="00BC1F59">
          <w:rPr>
            <w:rStyle w:val="Hyperlink"/>
            <w:sz w:val="24"/>
          </w:rPr>
          <w:t>o</w:t>
        </w:r>
        <w:r w:rsidR="003D03A6" w:rsidRPr="00BC1F59">
          <w:rPr>
            <w:rStyle w:val="Hyperlink"/>
            <w:sz w:val="24"/>
          </w:rPr>
          <w:t>rm.docx</w:t>
        </w:r>
      </w:hyperlink>
      <w:r w:rsidR="00445F3C">
        <w:rPr>
          <w:sz w:val="24"/>
        </w:rPr>
        <w:t>.</w:t>
      </w:r>
      <w:r w:rsidR="00E6709A">
        <w:rPr>
          <w:sz w:val="24"/>
        </w:rPr>
        <w:t xml:space="preserve">  Many of th</w:t>
      </w:r>
      <w:r>
        <w:rPr>
          <w:sz w:val="24"/>
        </w:rPr>
        <w:t>e</w:t>
      </w:r>
      <w:r w:rsidR="00E6709A">
        <w:rPr>
          <w:sz w:val="24"/>
        </w:rPr>
        <w:t xml:space="preserve"> numbers </w:t>
      </w:r>
      <w:r>
        <w:rPr>
          <w:sz w:val="24"/>
        </w:rPr>
        <w:t xml:space="preserve">entered </w:t>
      </w:r>
      <w:r w:rsidR="00E6709A">
        <w:rPr>
          <w:sz w:val="24"/>
        </w:rPr>
        <w:t>estimate the % coverage for an entire 25x25m ¼-gridblock, but others estimate the coverage in a partial ¼-gridblock</w:t>
      </w:r>
      <w:r>
        <w:rPr>
          <w:sz w:val="24"/>
        </w:rPr>
        <w:t>.</w:t>
      </w:r>
      <w:r w:rsidR="00E6709A">
        <w:rPr>
          <w:sz w:val="24"/>
        </w:rPr>
        <w:t xml:space="preserve">  Thus the spreadsheet must weigh each number </w:t>
      </w:r>
      <w:r w:rsidR="003411C6">
        <w:rPr>
          <w:sz w:val="24"/>
        </w:rPr>
        <w:t xml:space="preserve">entered from the estimation form </w:t>
      </w:r>
      <w:r w:rsidR="00E6709A">
        <w:rPr>
          <w:sz w:val="24"/>
        </w:rPr>
        <w:t xml:space="preserve">by the </w:t>
      </w:r>
      <w:r w:rsidR="00DF4195">
        <w:rPr>
          <w:sz w:val="24"/>
        </w:rPr>
        <w:t>area</w:t>
      </w:r>
      <w:r w:rsidR="003411C6">
        <w:rPr>
          <w:sz w:val="24"/>
        </w:rPr>
        <w:t xml:space="preserve"> of the ¼-gridblock </w:t>
      </w:r>
      <w:r w:rsidR="00E6709A">
        <w:rPr>
          <w:sz w:val="24"/>
        </w:rPr>
        <w:t>involved</w:t>
      </w:r>
      <w:r w:rsidR="003411C6">
        <w:rPr>
          <w:sz w:val="24"/>
        </w:rPr>
        <w:t xml:space="preserve">.  </w:t>
      </w:r>
      <w:r w:rsidR="00DA5087">
        <w:rPr>
          <w:sz w:val="24"/>
        </w:rPr>
        <w:t xml:space="preserve">How </w:t>
      </w:r>
      <w:r>
        <w:rPr>
          <w:sz w:val="24"/>
        </w:rPr>
        <w:t>this is</w:t>
      </w:r>
      <w:r w:rsidR="00DA5087">
        <w:rPr>
          <w:sz w:val="24"/>
        </w:rPr>
        <w:t xml:space="preserve"> accomplishe</w:t>
      </w:r>
      <w:r>
        <w:rPr>
          <w:sz w:val="24"/>
        </w:rPr>
        <w:t>d</w:t>
      </w:r>
      <w:r w:rsidR="00DA5087">
        <w:rPr>
          <w:sz w:val="24"/>
        </w:rPr>
        <w:t xml:space="preserve"> is illustrated in Fig. 1. In the </w:t>
      </w:r>
      <w:r w:rsidR="003411C6">
        <w:rPr>
          <w:sz w:val="24"/>
        </w:rPr>
        <w:t xml:space="preserve">yellow highlighted column, </w:t>
      </w:r>
      <w:r w:rsidR="00DA5087">
        <w:rPr>
          <w:sz w:val="24"/>
        </w:rPr>
        <w:t xml:space="preserve">are </w:t>
      </w:r>
      <w:r w:rsidR="003411C6">
        <w:rPr>
          <w:sz w:val="24"/>
        </w:rPr>
        <w:t xml:space="preserve">the </w:t>
      </w:r>
      <w:r w:rsidR="00DA5087">
        <w:rPr>
          <w:sz w:val="24"/>
        </w:rPr>
        <w:t>“</w:t>
      </w:r>
      <w:r w:rsidR="00DF4195">
        <w:rPr>
          <w:sz w:val="24"/>
        </w:rPr>
        <w:t>weights</w:t>
      </w:r>
      <w:r w:rsidR="00DA5087">
        <w:rPr>
          <w:sz w:val="24"/>
        </w:rPr>
        <w:t>”</w:t>
      </w:r>
      <w:r w:rsidR="00DF4195">
        <w:rPr>
          <w:sz w:val="24"/>
        </w:rPr>
        <w:t xml:space="preserve"> of the areas of the </w:t>
      </w:r>
      <w:r w:rsidR="00DA5087">
        <w:rPr>
          <w:sz w:val="24"/>
        </w:rPr>
        <w:t xml:space="preserve">¼-gridblocks used in estimating the average coverage in UP Block </w:t>
      </w:r>
      <w:proofErr w:type="gramStart"/>
      <w:r w:rsidR="00DA5087">
        <w:rPr>
          <w:sz w:val="24"/>
        </w:rPr>
        <w:t>D.</w:t>
      </w:r>
      <w:proofErr w:type="gramEnd"/>
      <w:r w:rsidR="00DA5087">
        <w:rPr>
          <w:sz w:val="24"/>
        </w:rPr>
        <w:t xml:space="preserve">  These range from 1.0 (100% of maximum area) to 0.1 (10% of maximum area).  In the green-highlighted column are coverage estimates for each of the ¼-gridblocks (as read from </w:t>
      </w:r>
      <w:hyperlink r:id="rId8" w:history="1">
        <w:r w:rsidR="00DA5087" w:rsidRPr="00B02A64">
          <w:rPr>
            <w:rStyle w:val="Hyperlink"/>
            <w:sz w:val="24"/>
          </w:rPr>
          <w:t>th</w:t>
        </w:r>
        <w:r w:rsidR="00B02A64" w:rsidRPr="00B02A64">
          <w:rPr>
            <w:rStyle w:val="Hyperlink"/>
            <w:sz w:val="24"/>
          </w:rPr>
          <w:t>is</w:t>
        </w:r>
        <w:r w:rsidR="00DA5087" w:rsidRPr="00B02A64">
          <w:rPr>
            <w:rStyle w:val="Hyperlink"/>
            <w:sz w:val="24"/>
          </w:rPr>
          <w:t xml:space="preserve"> estima</w:t>
        </w:r>
        <w:bookmarkStart w:id="0" w:name="_GoBack"/>
        <w:bookmarkEnd w:id="0"/>
        <w:r w:rsidR="00DA5087" w:rsidRPr="00B02A64">
          <w:rPr>
            <w:rStyle w:val="Hyperlink"/>
            <w:sz w:val="24"/>
          </w:rPr>
          <w:t>t</w:t>
        </w:r>
        <w:r w:rsidR="00DA5087" w:rsidRPr="00B02A64">
          <w:rPr>
            <w:rStyle w:val="Hyperlink"/>
            <w:sz w:val="24"/>
          </w:rPr>
          <w:t>ion form</w:t>
        </w:r>
      </w:hyperlink>
      <w:r w:rsidR="00DA5087">
        <w:rPr>
          <w:sz w:val="24"/>
        </w:rPr>
        <w:t xml:space="preserve">).  The </w:t>
      </w:r>
      <w:r w:rsidR="005501D7">
        <w:rPr>
          <w:sz w:val="24"/>
        </w:rPr>
        <w:t>right-most</w:t>
      </w:r>
      <w:r w:rsidR="00DA5087">
        <w:rPr>
          <w:sz w:val="24"/>
        </w:rPr>
        <w:t xml:space="preserve"> column is the product of </w:t>
      </w:r>
      <w:r w:rsidR="00B02A64">
        <w:rPr>
          <w:sz w:val="24"/>
        </w:rPr>
        <w:t xml:space="preserve">the </w:t>
      </w:r>
      <w:r w:rsidR="00DA5087">
        <w:rPr>
          <w:sz w:val="24"/>
        </w:rPr>
        <w:t>numbers in the two highlighted columns to the left</w:t>
      </w:r>
      <w:r w:rsidR="00AD0A1C">
        <w:rPr>
          <w:sz w:val="24"/>
        </w:rPr>
        <w:t>.  Dividing</w:t>
      </w:r>
      <w:r w:rsidR="00402804">
        <w:rPr>
          <w:sz w:val="24"/>
        </w:rPr>
        <w:t xml:space="preserve"> the</w:t>
      </w:r>
      <w:r w:rsidR="00AD0A1C">
        <w:rPr>
          <w:sz w:val="24"/>
        </w:rPr>
        <w:t xml:space="preserve"> sum </w:t>
      </w:r>
      <w:r w:rsidR="005501D7">
        <w:rPr>
          <w:sz w:val="24"/>
        </w:rPr>
        <w:t xml:space="preserve">of the areas used </w:t>
      </w:r>
      <w:r w:rsidR="00AD0A1C">
        <w:rPr>
          <w:sz w:val="24"/>
        </w:rPr>
        <w:t>(</w:t>
      </w:r>
      <w:r w:rsidR="00AD0A1C" w:rsidRPr="005501D7">
        <w:rPr>
          <w:color w:val="FF0000"/>
          <w:sz w:val="24"/>
        </w:rPr>
        <w:t>17.4</w:t>
      </w:r>
      <w:r w:rsidR="00AD0A1C">
        <w:rPr>
          <w:sz w:val="24"/>
        </w:rPr>
        <w:t>) into the sum of the weighted estimates (</w:t>
      </w:r>
      <w:r w:rsidR="00AD0A1C" w:rsidRPr="005501D7">
        <w:rPr>
          <w:color w:val="FF0000"/>
          <w:sz w:val="24"/>
        </w:rPr>
        <w:t>1019.0</w:t>
      </w:r>
      <w:r w:rsidR="00AD0A1C">
        <w:rPr>
          <w:sz w:val="24"/>
        </w:rPr>
        <w:t>) gives the weighted average % burned</w:t>
      </w:r>
      <w:r w:rsidR="00DA5087">
        <w:rPr>
          <w:sz w:val="24"/>
        </w:rPr>
        <w:t xml:space="preserve"> </w:t>
      </w:r>
      <w:r w:rsidR="00AD0A1C">
        <w:rPr>
          <w:sz w:val="24"/>
        </w:rPr>
        <w:t>(</w:t>
      </w:r>
      <w:r w:rsidR="00AD0A1C" w:rsidRPr="005501D7">
        <w:rPr>
          <w:color w:val="FF0000"/>
          <w:sz w:val="24"/>
        </w:rPr>
        <w:t>58.6</w:t>
      </w:r>
      <w:r w:rsidR="00AD0A1C">
        <w:rPr>
          <w:sz w:val="24"/>
        </w:rPr>
        <w:t>).  Because this method of coverage estimation is to</w:t>
      </w:r>
      <w:r w:rsidR="00143C94">
        <w:rPr>
          <w:sz w:val="24"/>
        </w:rPr>
        <w:t>o</w:t>
      </w:r>
      <w:r w:rsidR="00AD0A1C">
        <w:rPr>
          <w:sz w:val="24"/>
        </w:rPr>
        <w:t xml:space="preserve"> imprecise to </w:t>
      </w:r>
      <w:r w:rsidR="00143C94">
        <w:rPr>
          <w:sz w:val="24"/>
        </w:rPr>
        <w:t xml:space="preserve">justify so exact a number, the final estimate is expressed to the </w:t>
      </w:r>
      <w:proofErr w:type="gramStart"/>
      <w:r w:rsidR="00143C94">
        <w:rPr>
          <w:sz w:val="24"/>
        </w:rPr>
        <w:t>nearest</w:t>
      </w:r>
      <w:proofErr w:type="gramEnd"/>
      <w:r w:rsidR="00143C94">
        <w:rPr>
          <w:sz w:val="24"/>
        </w:rPr>
        <w:t xml:space="preserve"> whole 5% (</w:t>
      </w:r>
      <w:r w:rsidR="00143C94" w:rsidRPr="005501D7">
        <w:rPr>
          <w:b/>
          <w:color w:val="FF0000"/>
          <w:sz w:val="24"/>
        </w:rPr>
        <w:t>60</w:t>
      </w:r>
      <w:r w:rsidR="00143C94">
        <w:rPr>
          <w:sz w:val="24"/>
        </w:rPr>
        <w:t>).</w:t>
      </w:r>
    </w:p>
    <w:p w:rsidR="003411C6" w:rsidRPr="00143C94" w:rsidRDefault="00143C94" w:rsidP="005501D7">
      <w:pPr>
        <w:spacing w:after="120"/>
        <w:rPr>
          <w:sz w:val="20"/>
        </w:rPr>
      </w:pPr>
      <w:r w:rsidRPr="00143C94">
        <w:rPr>
          <w:sz w:val="20"/>
        </w:rPr>
        <w:t xml:space="preserve">     </w:t>
      </w:r>
      <w:r>
        <w:rPr>
          <w:sz w:val="20"/>
        </w:rPr>
        <w:t xml:space="preserve">  </w:t>
      </w:r>
      <w:r w:rsidRPr="00143C94">
        <w:rPr>
          <w:sz w:val="20"/>
        </w:rPr>
        <w:t xml:space="preserve">  </w:t>
      </w:r>
      <w:proofErr w:type="gramStart"/>
      <w:r w:rsidRPr="00143C94">
        <w:rPr>
          <w:sz w:val="20"/>
        </w:rPr>
        <w:t>Fig. 1.</w:t>
      </w:r>
      <w:proofErr w:type="gramEnd"/>
      <w:r w:rsidRPr="00143C94">
        <w:rPr>
          <w:sz w:val="20"/>
        </w:rPr>
        <w:t xml:space="preserve"> </w:t>
      </w:r>
      <w:proofErr w:type="gramStart"/>
      <w:r w:rsidRPr="00143C94">
        <w:rPr>
          <w:sz w:val="20"/>
        </w:rPr>
        <w:t xml:space="preserve">Example of </w:t>
      </w:r>
      <w:r w:rsidR="00DB542B">
        <w:rPr>
          <w:sz w:val="20"/>
        </w:rPr>
        <w:t>weighted average</w:t>
      </w:r>
      <w:r w:rsidRPr="00143C94">
        <w:rPr>
          <w:sz w:val="20"/>
        </w:rPr>
        <w:t>.</w:t>
      </w:r>
      <w:proofErr w:type="gramEnd"/>
    </w:p>
    <w:p w:rsidR="00143C94" w:rsidRPr="00445F3C" w:rsidRDefault="00143C94">
      <w:pPr>
        <w:rPr>
          <w:sz w:val="24"/>
        </w:rPr>
      </w:pPr>
      <w:r>
        <w:rPr>
          <w:sz w:val="24"/>
        </w:rPr>
        <w:t xml:space="preserve">The spreadsheet facilitates entering the coverage estimates from the estimation form by asking for </w:t>
      </w:r>
      <w:r w:rsidR="005501D7">
        <w:rPr>
          <w:sz w:val="24"/>
        </w:rPr>
        <w:t>those number</w:t>
      </w:r>
      <w:r w:rsidR="001F71A8">
        <w:rPr>
          <w:sz w:val="24"/>
        </w:rPr>
        <w:t>s</w:t>
      </w:r>
      <w:r w:rsidR="005501D7">
        <w:rPr>
          <w:sz w:val="24"/>
        </w:rPr>
        <w:t xml:space="preserve"> in </w:t>
      </w:r>
      <w:r w:rsidR="001F1B21">
        <w:rPr>
          <w:sz w:val="24"/>
        </w:rPr>
        <w:t>an easy to u</w:t>
      </w:r>
      <w:r w:rsidR="002D411C">
        <w:rPr>
          <w:sz w:val="24"/>
        </w:rPr>
        <w:t>se</w:t>
      </w:r>
      <w:r w:rsidR="001F1B21">
        <w:rPr>
          <w:sz w:val="24"/>
        </w:rPr>
        <w:t xml:space="preserve"> </w:t>
      </w:r>
      <w:r w:rsidR="005501D7">
        <w:rPr>
          <w:sz w:val="24"/>
        </w:rPr>
        <w:t>sequence:</w:t>
      </w:r>
      <w:r>
        <w:rPr>
          <w:sz w:val="24"/>
        </w:rPr>
        <w:t xml:space="preserve"> </w:t>
      </w:r>
      <w:r w:rsidR="001F71A8">
        <w:rPr>
          <w:sz w:val="24"/>
        </w:rPr>
        <w:t xml:space="preserve">Starting at the 50x50m gridblock in the northwest extreme of the subject UP Block, </w:t>
      </w:r>
      <w:r w:rsidR="001F1B21">
        <w:rPr>
          <w:sz w:val="24"/>
        </w:rPr>
        <w:t>i</w:t>
      </w:r>
      <w:r w:rsidR="00402804">
        <w:rPr>
          <w:sz w:val="24"/>
        </w:rPr>
        <w:t>t</w:t>
      </w:r>
      <w:r w:rsidR="001F1B21">
        <w:rPr>
          <w:sz w:val="24"/>
        </w:rPr>
        <w:t xml:space="preserve"> asks for the numbers for </w:t>
      </w:r>
      <w:r w:rsidR="001F71A8">
        <w:rPr>
          <w:sz w:val="24"/>
        </w:rPr>
        <w:t xml:space="preserve">all of </w:t>
      </w:r>
      <w:r w:rsidR="002D411C">
        <w:rPr>
          <w:sz w:val="24"/>
        </w:rPr>
        <w:t>the</w:t>
      </w:r>
      <w:r w:rsidR="001F71A8">
        <w:rPr>
          <w:sz w:val="24"/>
        </w:rPr>
        <w:t xml:space="preserve"> relevant ¼-gridblocks</w:t>
      </w:r>
      <w:r w:rsidR="00402804">
        <w:rPr>
          <w:sz w:val="24"/>
        </w:rPr>
        <w:t xml:space="preserve"> </w:t>
      </w:r>
      <w:r w:rsidR="00A525F9">
        <w:rPr>
          <w:sz w:val="24"/>
        </w:rPr>
        <w:t>of</w:t>
      </w:r>
      <w:r w:rsidR="002D411C">
        <w:rPr>
          <w:sz w:val="24"/>
        </w:rPr>
        <w:t xml:space="preserve"> </w:t>
      </w:r>
      <w:r w:rsidR="00402804">
        <w:rPr>
          <w:sz w:val="24"/>
        </w:rPr>
        <w:t>that gridblock</w:t>
      </w:r>
      <w:proofErr w:type="gramStart"/>
      <w:r w:rsidR="001F1B21">
        <w:rPr>
          <w:sz w:val="24"/>
        </w:rPr>
        <w:t>;  then</w:t>
      </w:r>
      <w:proofErr w:type="gramEnd"/>
      <w:r w:rsidR="001F1B21">
        <w:rPr>
          <w:sz w:val="24"/>
        </w:rPr>
        <w:t xml:space="preserve"> it </w:t>
      </w:r>
      <w:r w:rsidR="001F71A8">
        <w:rPr>
          <w:sz w:val="24"/>
        </w:rPr>
        <w:t>move</w:t>
      </w:r>
      <w:r w:rsidR="001F1B21">
        <w:rPr>
          <w:sz w:val="24"/>
        </w:rPr>
        <w:t>s</w:t>
      </w:r>
      <w:r w:rsidR="001F71A8">
        <w:rPr>
          <w:sz w:val="24"/>
        </w:rPr>
        <w:t xml:space="preserve"> east to the next relevant 50x50m gridblock and do</w:t>
      </w:r>
      <w:r w:rsidR="001F1B21">
        <w:rPr>
          <w:sz w:val="24"/>
        </w:rPr>
        <w:t>es</w:t>
      </w:r>
      <w:r w:rsidR="001F71A8">
        <w:rPr>
          <w:sz w:val="24"/>
        </w:rPr>
        <w:t xml:space="preserve"> the same.  When </w:t>
      </w:r>
      <w:r w:rsidR="001F1B21">
        <w:rPr>
          <w:sz w:val="24"/>
        </w:rPr>
        <w:t>there are no more r</w:t>
      </w:r>
      <w:r w:rsidR="001F71A8">
        <w:rPr>
          <w:sz w:val="24"/>
        </w:rPr>
        <w:t xml:space="preserve">elevant </w:t>
      </w:r>
      <w:r w:rsidR="001F1B21">
        <w:rPr>
          <w:sz w:val="24"/>
        </w:rPr>
        <w:t xml:space="preserve">50x50m </w:t>
      </w:r>
      <w:r w:rsidR="001F71A8">
        <w:rPr>
          <w:sz w:val="24"/>
        </w:rPr>
        <w:t xml:space="preserve">gridblocks to the east, </w:t>
      </w:r>
      <w:r w:rsidR="001F1B21">
        <w:rPr>
          <w:sz w:val="24"/>
        </w:rPr>
        <w:t xml:space="preserve">it </w:t>
      </w:r>
      <w:r w:rsidR="001F71A8">
        <w:rPr>
          <w:sz w:val="24"/>
        </w:rPr>
        <w:t>drop</w:t>
      </w:r>
      <w:r w:rsidR="001F1B21">
        <w:rPr>
          <w:sz w:val="24"/>
        </w:rPr>
        <w:t>s</w:t>
      </w:r>
      <w:r w:rsidR="001F71A8">
        <w:rPr>
          <w:sz w:val="24"/>
        </w:rPr>
        <w:t xml:space="preserve"> down to the next row of 50</w:t>
      </w:r>
      <w:r w:rsidR="001F1B21">
        <w:rPr>
          <w:sz w:val="24"/>
        </w:rPr>
        <w:t xml:space="preserve">x50m gridblocks </w:t>
      </w:r>
      <w:r w:rsidR="00402804">
        <w:rPr>
          <w:sz w:val="24"/>
        </w:rPr>
        <w:t xml:space="preserve">and </w:t>
      </w:r>
      <w:r w:rsidR="001F1B21">
        <w:rPr>
          <w:sz w:val="24"/>
        </w:rPr>
        <w:t>continues as before; etc.</w:t>
      </w:r>
    </w:p>
    <w:sectPr w:rsidR="00143C94" w:rsidRPr="0044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C"/>
    <w:rsid w:val="00143C94"/>
    <w:rsid w:val="001F1B21"/>
    <w:rsid w:val="001F71A8"/>
    <w:rsid w:val="002D411C"/>
    <w:rsid w:val="003411C6"/>
    <w:rsid w:val="003D03A6"/>
    <w:rsid w:val="00402804"/>
    <w:rsid w:val="00445F3C"/>
    <w:rsid w:val="005501D7"/>
    <w:rsid w:val="005A1A97"/>
    <w:rsid w:val="006D64DD"/>
    <w:rsid w:val="007E0B46"/>
    <w:rsid w:val="009D4F88"/>
    <w:rsid w:val="00A525F9"/>
    <w:rsid w:val="00AD0A1C"/>
    <w:rsid w:val="00B02A64"/>
    <w:rsid w:val="00B72CCC"/>
    <w:rsid w:val="00BC1F59"/>
    <w:rsid w:val="00DA5087"/>
    <w:rsid w:val="00DB542B"/>
    <w:rsid w:val="00DF4195"/>
    <w:rsid w:val="00E6709A"/>
    <w:rsid w:val="00E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A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2A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l.ifas.ufl.edu/docs/BurnCoverageFormC,D,E_12Feb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l.ifas.ufl.edu/docs/BurnCoverageEstimationForm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tl.ifas.ufl.edu/docs/BurnCoverage2013-date.xlsx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UF/IFAS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IFAS Entomology &amp; Nematology</dc:creator>
  <cp:lastModifiedBy>IFAS Entomology &amp; Nematology</cp:lastModifiedBy>
  <cp:revision>2</cp:revision>
  <cp:lastPrinted>2015-03-03T20:19:00Z</cp:lastPrinted>
  <dcterms:created xsi:type="dcterms:W3CDTF">2015-03-05T22:16:00Z</dcterms:created>
  <dcterms:modified xsi:type="dcterms:W3CDTF">2015-03-05T22:16:00Z</dcterms:modified>
</cp:coreProperties>
</file>